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990F" w14:textId="77777777" w:rsidR="00D410F8" w:rsidRDefault="00D35E53" w:rsidP="00D35E53">
      <w:pPr>
        <w:spacing w:before="120" w:after="120"/>
        <w:jc w:val="center"/>
      </w:pPr>
      <w:r>
        <w:rPr>
          <w:noProof/>
        </w:rPr>
        <w:drawing>
          <wp:inline distT="0" distB="0" distL="0" distR="0" wp14:anchorId="17C5B247" wp14:editId="1655131B">
            <wp:extent cx="2105025" cy="2462196"/>
            <wp:effectExtent l="0" t="0" r="0" b="0"/>
            <wp:docPr id="31818687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186871" name="Image 31818687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12541" cy="2470987"/>
                    </a:xfrm>
                    <a:prstGeom prst="rect">
                      <a:avLst/>
                    </a:prstGeom>
                  </pic:spPr>
                </pic:pic>
              </a:graphicData>
            </a:graphic>
          </wp:inline>
        </w:drawing>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D410F8" w14:paraId="1157F2E9" w14:textId="77777777">
        <w:tc>
          <w:tcPr>
            <w:tcW w:w="9026" w:type="dxa"/>
            <w:tcBorders>
              <w:top w:val="nil"/>
              <w:left w:val="nil"/>
              <w:bottom w:val="nil"/>
              <w:right w:val="nil"/>
            </w:tcBorders>
            <w:shd w:val="clear" w:color="auto" w:fill="0D2B4E"/>
            <w:tcMar>
              <w:top w:w="360" w:type="dxa"/>
              <w:left w:w="400" w:type="dxa"/>
              <w:bottom w:w="360" w:type="dxa"/>
              <w:right w:w="400" w:type="dxa"/>
            </w:tcMar>
          </w:tcPr>
          <w:p w14:paraId="42C6B7E1" w14:textId="77777777" w:rsidR="00D410F8" w:rsidRDefault="004831BA">
            <w:pPr>
              <w:spacing w:after="60"/>
              <w:jc w:val="center"/>
            </w:pPr>
            <w:r>
              <w:rPr>
                <w:b/>
                <w:bCs/>
                <w:color w:val="FFFFFF"/>
                <w:sz w:val="56"/>
                <w:szCs w:val="56"/>
              </w:rPr>
              <w:t>CHARTE</w:t>
            </w:r>
          </w:p>
          <w:p w14:paraId="5C890E13" w14:textId="77777777" w:rsidR="00D410F8" w:rsidRDefault="004831BA">
            <w:pPr>
              <w:spacing w:after="20"/>
              <w:jc w:val="center"/>
            </w:pPr>
            <w:r>
              <w:rPr>
                <w:color w:val="E0F4F7"/>
                <w:sz w:val="30"/>
                <w:szCs w:val="30"/>
              </w:rPr>
              <w:t>Accueil en Formation des Personnes</w:t>
            </w:r>
          </w:p>
          <w:p w14:paraId="10EDD8DB" w14:textId="77777777" w:rsidR="00D410F8" w:rsidRDefault="004831BA">
            <w:pPr>
              <w:spacing w:after="100"/>
              <w:jc w:val="center"/>
            </w:pPr>
            <w:r>
              <w:rPr>
                <w:b/>
                <w:bCs/>
                <w:color w:val="E0F4F7"/>
                <w:sz w:val="30"/>
                <w:szCs w:val="30"/>
              </w:rPr>
              <w:t>en Situation de Handicap (PSH)</w:t>
            </w:r>
          </w:p>
          <w:p w14:paraId="0FA4F6E5" w14:textId="77777777" w:rsidR="00D410F8" w:rsidRDefault="004831BA">
            <w:pPr>
              <w:spacing w:after="80"/>
              <w:jc w:val="center"/>
            </w:pPr>
            <w:r>
              <w:rPr>
                <w:color w:val="007C91"/>
                <w:sz w:val="20"/>
                <w:szCs w:val="20"/>
              </w:rPr>
              <w:t>━━━━━━━━━━━━━━━━━━━━━━━━━</w:t>
            </w:r>
          </w:p>
          <w:p w14:paraId="46A05E8C" w14:textId="77777777" w:rsidR="00D410F8" w:rsidRDefault="004831BA">
            <w:pPr>
              <w:jc w:val="center"/>
            </w:pPr>
            <w:r>
              <w:rPr>
                <w:i/>
                <w:iCs/>
                <w:color w:val="B0BEC5"/>
                <w:sz w:val="21"/>
                <w:szCs w:val="21"/>
              </w:rPr>
              <w:t>Garantir l'égal accès à la formation professionnelle pour tous</w:t>
            </w:r>
          </w:p>
        </w:tc>
      </w:tr>
    </w:tbl>
    <w:p w14:paraId="760E8425" w14:textId="77777777" w:rsidR="00D410F8" w:rsidRDefault="00D410F8">
      <w:pPr>
        <w:spacing w:before="200" w:after="200"/>
      </w:pPr>
    </w:p>
    <w:p w14:paraId="25F085CA" w14:textId="77777777" w:rsidR="00D410F8" w:rsidRDefault="004831BA">
      <w:pPr>
        <w:pBdr>
          <w:bottom w:val="single" w:sz="8" w:space="2" w:color="007C91"/>
        </w:pBdr>
        <w:spacing w:before="320" w:after="120"/>
      </w:pPr>
      <w:r>
        <w:rPr>
          <w:b/>
          <w:bCs/>
          <w:color w:val="007C91"/>
          <w:sz w:val="30"/>
          <w:szCs w:val="30"/>
        </w:rPr>
        <w:t xml:space="preserve">01  </w:t>
      </w:r>
      <w:r>
        <w:rPr>
          <w:b/>
          <w:bCs/>
          <w:color w:val="0D2B4E"/>
          <w:sz w:val="30"/>
          <w:szCs w:val="30"/>
        </w:rPr>
        <w:t>Notre engagement</w:t>
      </w:r>
    </w:p>
    <w:p w14:paraId="17496416" w14:textId="77777777" w:rsidR="00D410F8" w:rsidRDefault="00D410F8">
      <w:pPr>
        <w:spacing w:before="80" w:after="80"/>
      </w:pPr>
    </w:p>
    <w:p w14:paraId="75916154" w14:textId="77777777" w:rsidR="00D410F8" w:rsidRDefault="004831BA">
      <w:pPr>
        <w:spacing w:before="80" w:after="80"/>
        <w:jc w:val="both"/>
      </w:pPr>
      <w:r>
        <w:rPr>
          <w:color w:val="4A5568"/>
          <w:sz w:val="21"/>
          <w:szCs w:val="21"/>
        </w:rPr>
        <w:t>La présente Charte traduit l'engagement de Sésame Formation à favoriser l'accueil en formation professionnelle continue des personnes en situation de handicap, en leur offrant les mêmes chances de maintien et de développement de leurs compétences pour une insertion professionnelle pérenne.</w:t>
      </w:r>
    </w:p>
    <w:p w14:paraId="654FBC57" w14:textId="77777777" w:rsidR="00D410F8" w:rsidRDefault="00D410F8">
      <w:pPr>
        <w:spacing w:before="60" w:after="60"/>
      </w:pPr>
    </w:p>
    <w:p w14:paraId="3EF933F1" w14:textId="77777777" w:rsidR="00D410F8" w:rsidRDefault="004831BA">
      <w:pPr>
        <w:spacing w:before="80" w:after="80"/>
        <w:jc w:val="both"/>
      </w:pPr>
      <w:r>
        <w:rPr>
          <w:color w:val="4A5568"/>
          <w:sz w:val="21"/>
          <w:szCs w:val="21"/>
        </w:rPr>
        <w:t>La loi du 11 février 2005 pour l'égalité des droits et des chances pose le principe d'accessibilité généralisée des personnes handicapées à l'ensemble des dispositifs de droit commun. En matière de formation professionnelle, le décret n° 2006-26 du 9 janvier 2006 traduit cette obligation en adaptations concrètes : accueil à temps partiel ou discontinu, durée adaptée, modalités de validation aménagées, supports pédagogiques adaptés.</w:t>
      </w:r>
    </w:p>
    <w:p w14:paraId="794A7253" w14:textId="77777777" w:rsidR="00D410F8" w:rsidRDefault="00D410F8">
      <w:pPr>
        <w:spacing w:before="60" w:after="60"/>
      </w:pPr>
    </w:p>
    <w:p w14:paraId="3810C8D2" w14:textId="77777777" w:rsidR="00D410F8" w:rsidRDefault="004831BA">
      <w:pPr>
        <w:spacing w:before="80" w:after="80"/>
        <w:jc w:val="both"/>
      </w:pPr>
      <w:r>
        <w:rPr>
          <w:color w:val="4A5568"/>
          <w:sz w:val="21"/>
          <w:szCs w:val="21"/>
        </w:rPr>
        <w:t>En application du principe de non-discrimination inscrit dans la Constitution, toute personne en situation de handicap reconnue bénéficie des mêmes conditions d'entrée et de traitement que les autres apprenants. Des aides spécifiques de l'Agefiph peuvent en outre être mobilisées — au cas par cas — pour financer les adaptations pédagogiques, humaines et techniques, et rétablir ainsi l'égalité réelle des chances.</w:t>
      </w:r>
    </w:p>
    <w:p w14:paraId="76F50511" w14:textId="77777777" w:rsidR="00D410F8" w:rsidRDefault="00D410F8">
      <w:pPr>
        <w:spacing w:before="160" w:after="160"/>
      </w:pPr>
    </w:p>
    <w:p w14:paraId="30D042C8" w14:textId="77777777" w:rsidR="00D410F8" w:rsidRDefault="004831BA">
      <w:pPr>
        <w:pBdr>
          <w:bottom w:val="single" w:sz="8" w:space="2" w:color="007C91"/>
        </w:pBdr>
        <w:spacing w:before="320" w:after="120"/>
      </w:pPr>
      <w:r>
        <w:rPr>
          <w:b/>
          <w:bCs/>
          <w:color w:val="007C91"/>
          <w:sz w:val="30"/>
          <w:szCs w:val="30"/>
        </w:rPr>
        <w:t xml:space="preserve">02  </w:t>
      </w:r>
      <w:r>
        <w:rPr>
          <w:b/>
          <w:bCs/>
          <w:color w:val="C5891A"/>
          <w:sz w:val="30"/>
          <w:szCs w:val="30"/>
        </w:rPr>
        <w:t>Public concerné</w:t>
      </w:r>
    </w:p>
    <w:p w14:paraId="409EB1D2" w14:textId="77777777" w:rsidR="00D410F8" w:rsidRDefault="00D410F8">
      <w:pPr>
        <w:spacing w:before="80" w:after="80"/>
      </w:pPr>
    </w:p>
    <w:p w14:paraId="2318A3DA" w14:textId="77777777" w:rsidR="00D410F8" w:rsidRDefault="004831BA">
      <w:pPr>
        <w:spacing w:before="80" w:after="80"/>
        <w:jc w:val="both"/>
      </w:pPr>
      <w:r>
        <w:rPr>
          <w:color w:val="4A5568"/>
          <w:sz w:val="21"/>
          <w:szCs w:val="21"/>
        </w:rPr>
        <w:lastRenderedPageBreak/>
        <w:t>Cette charte s'applique à tout stagiaire relevant de la loi du 11 février 2005, soit :</w:t>
      </w:r>
    </w:p>
    <w:p w14:paraId="03529E84" w14:textId="77777777" w:rsidR="00D410F8" w:rsidRDefault="00D410F8">
      <w:pPr>
        <w:spacing w:before="80"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4"/>
        <w:gridCol w:w="8782"/>
      </w:tblGrid>
      <w:tr w:rsidR="00D410F8" w14:paraId="5DA996E3" w14:textId="77777777">
        <w:tc>
          <w:tcPr>
            <w:tcW w:w="240" w:type="dxa"/>
            <w:tcBorders>
              <w:top w:val="nil"/>
              <w:left w:val="nil"/>
              <w:bottom w:val="nil"/>
              <w:right w:val="nil"/>
            </w:tcBorders>
            <w:shd w:val="clear" w:color="auto" w:fill="FEF6E4"/>
            <w:tcMar>
              <w:top w:w="60" w:type="dxa"/>
              <w:left w:w="60" w:type="dxa"/>
              <w:bottom w:w="60" w:type="dxa"/>
              <w:right w:w="0" w:type="dxa"/>
            </w:tcMar>
            <w:vAlign w:val="center"/>
          </w:tcPr>
          <w:p w14:paraId="1397E9E6" w14:textId="77777777" w:rsidR="00D410F8" w:rsidRDefault="004831BA">
            <w:pPr>
              <w:jc w:val="center"/>
            </w:pPr>
            <w:r>
              <w:rPr>
                <w:b/>
                <w:bCs/>
                <w:color w:val="C5891A"/>
              </w:rPr>
              <w:t>▸</w:t>
            </w:r>
          </w:p>
        </w:tc>
        <w:tc>
          <w:tcPr>
            <w:tcW w:w="8786" w:type="dxa"/>
            <w:tcBorders>
              <w:top w:val="nil"/>
              <w:left w:val="nil"/>
              <w:bottom w:val="nil"/>
              <w:right w:val="nil"/>
            </w:tcBorders>
            <w:shd w:val="clear" w:color="auto" w:fill="FEF6E4"/>
            <w:tcMar>
              <w:top w:w="60" w:type="dxa"/>
              <w:left w:w="160" w:type="dxa"/>
              <w:bottom w:w="60" w:type="dxa"/>
              <w:right w:w="120" w:type="dxa"/>
            </w:tcMar>
          </w:tcPr>
          <w:p w14:paraId="45F4DC05" w14:textId="77777777" w:rsidR="00D410F8" w:rsidRDefault="004831BA">
            <w:r>
              <w:rPr>
                <w:sz w:val="21"/>
                <w:szCs w:val="21"/>
              </w:rPr>
              <w:t>Travailleurs reconnus handicapés par la CDAPH (Commission Départementale des Droits à l'Autonomie des Personnes Handicapées)</w:t>
            </w:r>
          </w:p>
        </w:tc>
      </w:tr>
    </w:tbl>
    <w:p w14:paraId="4E0E71F5" w14:textId="77777777" w:rsidR="00D410F8" w:rsidRDefault="00D410F8">
      <w:pPr>
        <w:spacing w:before="30" w:after="3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4"/>
        <w:gridCol w:w="8782"/>
      </w:tblGrid>
      <w:tr w:rsidR="00D410F8" w14:paraId="0A0283BA" w14:textId="77777777">
        <w:tc>
          <w:tcPr>
            <w:tcW w:w="240" w:type="dxa"/>
            <w:tcBorders>
              <w:top w:val="nil"/>
              <w:left w:val="nil"/>
              <w:bottom w:val="nil"/>
              <w:right w:val="nil"/>
            </w:tcBorders>
            <w:shd w:val="clear" w:color="auto" w:fill="FEF6E4"/>
            <w:tcMar>
              <w:top w:w="60" w:type="dxa"/>
              <w:left w:w="60" w:type="dxa"/>
              <w:bottom w:w="60" w:type="dxa"/>
              <w:right w:w="0" w:type="dxa"/>
            </w:tcMar>
            <w:vAlign w:val="center"/>
          </w:tcPr>
          <w:p w14:paraId="1B36A8A3" w14:textId="77777777" w:rsidR="00D410F8" w:rsidRDefault="004831BA">
            <w:pPr>
              <w:jc w:val="center"/>
            </w:pPr>
            <w:r>
              <w:rPr>
                <w:b/>
                <w:bCs/>
                <w:color w:val="C5891A"/>
              </w:rPr>
              <w:t>▸</w:t>
            </w:r>
          </w:p>
        </w:tc>
        <w:tc>
          <w:tcPr>
            <w:tcW w:w="8786" w:type="dxa"/>
            <w:tcBorders>
              <w:top w:val="nil"/>
              <w:left w:val="nil"/>
              <w:bottom w:val="nil"/>
              <w:right w:val="nil"/>
            </w:tcBorders>
            <w:shd w:val="clear" w:color="auto" w:fill="FEF6E4"/>
            <w:tcMar>
              <w:top w:w="60" w:type="dxa"/>
              <w:left w:w="160" w:type="dxa"/>
              <w:bottom w:w="60" w:type="dxa"/>
              <w:right w:w="120" w:type="dxa"/>
            </w:tcMar>
          </w:tcPr>
          <w:p w14:paraId="1AF02685" w14:textId="77777777" w:rsidR="00D410F8" w:rsidRDefault="004831BA">
            <w:r>
              <w:rPr>
                <w:sz w:val="21"/>
                <w:szCs w:val="21"/>
              </w:rPr>
              <w:t>Accidentés du travail dont l'incapacité permanente est au moins égale à 10 %</w:t>
            </w:r>
          </w:p>
        </w:tc>
      </w:tr>
    </w:tbl>
    <w:p w14:paraId="1D842E05" w14:textId="77777777" w:rsidR="00D410F8" w:rsidRDefault="00D410F8">
      <w:pPr>
        <w:spacing w:before="30" w:after="3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4"/>
        <w:gridCol w:w="8782"/>
      </w:tblGrid>
      <w:tr w:rsidR="00D410F8" w14:paraId="114C08BC" w14:textId="77777777">
        <w:tc>
          <w:tcPr>
            <w:tcW w:w="240" w:type="dxa"/>
            <w:tcBorders>
              <w:top w:val="nil"/>
              <w:left w:val="nil"/>
              <w:bottom w:val="nil"/>
              <w:right w:val="nil"/>
            </w:tcBorders>
            <w:shd w:val="clear" w:color="auto" w:fill="FEF6E4"/>
            <w:tcMar>
              <w:top w:w="60" w:type="dxa"/>
              <w:left w:w="60" w:type="dxa"/>
              <w:bottom w:w="60" w:type="dxa"/>
              <w:right w:w="0" w:type="dxa"/>
            </w:tcMar>
            <w:vAlign w:val="center"/>
          </w:tcPr>
          <w:p w14:paraId="72E6392D" w14:textId="77777777" w:rsidR="00D410F8" w:rsidRDefault="004831BA">
            <w:pPr>
              <w:jc w:val="center"/>
            </w:pPr>
            <w:r>
              <w:rPr>
                <w:b/>
                <w:bCs/>
                <w:color w:val="C5891A"/>
              </w:rPr>
              <w:t>▸</w:t>
            </w:r>
          </w:p>
        </w:tc>
        <w:tc>
          <w:tcPr>
            <w:tcW w:w="8786" w:type="dxa"/>
            <w:tcBorders>
              <w:top w:val="nil"/>
              <w:left w:val="nil"/>
              <w:bottom w:val="nil"/>
              <w:right w:val="nil"/>
            </w:tcBorders>
            <w:shd w:val="clear" w:color="auto" w:fill="FEF6E4"/>
            <w:tcMar>
              <w:top w:w="60" w:type="dxa"/>
              <w:left w:w="160" w:type="dxa"/>
              <w:bottom w:w="60" w:type="dxa"/>
              <w:right w:w="120" w:type="dxa"/>
            </w:tcMar>
          </w:tcPr>
          <w:p w14:paraId="052C5881" w14:textId="77777777" w:rsidR="00D410F8" w:rsidRDefault="004831BA">
            <w:r>
              <w:rPr>
                <w:sz w:val="21"/>
                <w:szCs w:val="21"/>
              </w:rPr>
              <w:t>Titulaires d'une pension d'invalidité</w:t>
            </w:r>
          </w:p>
        </w:tc>
      </w:tr>
    </w:tbl>
    <w:p w14:paraId="2CF7CCCB" w14:textId="77777777" w:rsidR="00D410F8" w:rsidRDefault="00D410F8">
      <w:pPr>
        <w:spacing w:before="30" w:after="3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4"/>
        <w:gridCol w:w="8782"/>
      </w:tblGrid>
      <w:tr w:rsidR="00D410F8" w14:paraId="1841D00E" w14:textId="77777777">
        <w:tc>
          <w:tcPr>
            <w:tcW w:w="240" w:type="dxa"/>
            <w:tcBorders>
              <w:top w:val="nil"/>
              <w:left w:val="nil"/>
              <w:bottom w:val="nil"/>
              <w:right w:val="nil"/>
            </w:tcBorders>
            <w:shd w:val="clear" w:color="auto" w:fill="FEF6E4"/>
            <w:tcMar>
              <w:top w:w="60" w:type="dxa"/>
              <w:left w:w="60" w:type="dxa"/>
              <w:bottom w:w="60" w:type="dxa"/>
              <w:right w:w="0" w:type="dxa"/>
            </w:tcMar>
            <w:vAlign w:val="center"/>
          </w:tcPr>
          <w:p w14:paraId="39785FF0" w14:textId="77777777" w:rsidR="00D410F8" w:rsidRDefault="004831BA">
            <w:pPr>
              <w:jc w:val="center"/>
            </w:pPr>
            <w:r>
              <w:rPr>
                <w:b/>
                <w:bCs/>
                <w:color w:val="C5891A"/>
              </w:rPr>
              <w:t>▸</w:t>
            </w:r>
          </w:p>
        </w:tc>
        <w:tc>
          <w:tcPr>
            <w:tcW w:w="8786" w:type="dxa"/>
            <w:tcBorders>
              <w:top w:val="nil"/>
              <w:left w:val="nil"/>
              <w:bottom w:val="nil"/>
              <w:right w:val="nil"/>
            </w:tcBorders>
            <w:shd w:val="clear" w:color="auto" w:fill="FEF6E4"/>
            <w:tcMar>
              <w:top w:w="60" w:type="dxa"/>
              <w:left w:w="160" w:type="dxa"/>
              <w:bottom w:w="60" w:type="dxa"/>
              <w:right w:w="120" w:type="dxa"/>
            </w:tcMar>
          </w:tcPr>
          <w:p w14:paraId="5A054C02" w14:textId="77777777" w:rsidR="00D410F8" w:rsidRDefault="004831BA">
            <w:r>
              <w:rPr>
                <w:sz w:val="21"/>
                <w:szCs w:val="21"/>
              </w:rPr>
              <w:t>Pensionnés de guerre ou assimilés</w:t>
            </w:r>
          </w:p>
        </w:tc>
      </w:tr>
    </w:tbl>
    <w:p w14:paraId="2FD76F12" w14:textId="77777777" w:rsidR="00D410F8" w:rsidRDefault="00D410F8">
      <w:pPr>
        <w:spacing w:before="30" w:after="3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4"/>
        <w:gridCol w:w="8782"/>
      </w:tblGrid>
      <w:tr w:rsidR="00D410F8" w14:paraId="3F03EC7F" w14:textId="77777777">
        <w:tc>
          <w:tcPr>
            <w:tcW w:w="240" w:type="dxa"/>
            <w:tcBorders>
              <w:top w:val="nil"/>
              <w:left w:val="nil"/>
              <w:bottom w:val="nil"/>
              <w:right w:val="nil"/>
            </w:tcBorders>
            <w:shd w:val="clear" w:color="auto" w:fill="FEF6E4"/>
            <w:tcMar>
              <w:top w:w="60" w:type="dxa"/>
              <w:left w:w="60" w:type="dxa"/>
              <w:bottom w:w="60" w:type="dxa"/>
              <w:right w:w="0" w:type="dxa"/>
            </w:tcMar>
            <w:vAlign w:val="center"/>
          </w:tcPr>
          <w:p w14:paraId="76CCD20A" w14:textId="77777777" w:rsidR="00D410F8" w:rsidRDefault="004831BA">
            <w:pPr>
              <w:jc w:val="center"/>
            </w:pPr>
            <w:r>
              <w:rPr>
                <w:b/>
                <w:bCs/>
                <w:color w:val="C5891A"/>
              </w:rPr>
              <w:t>▸</w:t>
            </w:r>
          </w:p>
        </w:tc>
        <w:tc>
          <w:tcPr>
            <w:tcW w:w="8786" w:type="dxa"/>
            <w:tcBorders>
              <w:top w:val="nil"/>
              <w:left w:val="nil"/>
              <w:bottom w:val="nil"/>
              <w:right w:val="nil"/>
            </w:tcBorders>
            <w:shd w:val="clear" w:color="auto" w:fill="FEF6E4"/>
            <w:tcMar>
              <w:top w:w="60" w:type="dxa"/>
              <w:left w:w="160" w:type="dxa"/>
              <w:bottom w:w="60" w:type="dxa"/>
              <w:right w:w="120" w:type="dxa"/>
            </w:tcMar>
          </w:tcPr>
          <w:p w14:paraId="2AA2B4EF" w14:textId="77777777" w:rsidR="00D410F8" w:rsidRDefault="004831BA">
            <w:r>
              <w:rPr>
                <w:sz w:val="21"/>
                <w:szCs w:val="21"/>
              </w:rPr>
              <w:t>Titulaires d'une Allocation d'Adultes Handicapés (AAH)</w:t>
            </w:r>
          </w:p>
        </w:tc>
      </w:tr>
    </w:tbl>
    <w:p w14:paraId="14949C68" w14:textId="77777777" w:rsidR="00D410F8" w:rsidRDefault="00D410F8">
      <w:pPr>
        <w:spacing w:before="30" w:after="3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4"/>
        <w:gridCol w:w="8782"/>
      </w:tblGrid>
      <w:tr w:rsidR="00D410F8" w14:paraId="004B0D3B" w14:textId="77777777">
        <w:tc>
          <w:tcPr>
            <w:tcW w:w="240" w:type="dxa"/>
            <w:tcBorders>
              <w:top w:val="nil"/>
              <w:left w:val="nil"/>
              <w:bottom w:val="nil"/>
              <w:right w:val="nil"/>
            </w:tcBorders>
            <w:shd w:val="clear" w:color="auto" w:fill="FEF6E4"/>
            <w:tcMar>
              <w:top w:w="60" w:type="dxa"/>
              <w:left w:w="60" w:type="dxa"/>
              <w:bottom w:w="60" w:type="dxa"/>
              <w:right w:w="0" w:type="dxa"/>
            </w:tcMar>
            <w:vAlign w:val="center"/>
          </w:tcPr>
          <w:p w14:paraId="2440F436" w14:textId="77777777" w:rsidR="00D410F8" w:rsidRDefault="004831BA">
            <w:pPr>
              <w:jc w:val="center"/>
            </w:pPr>
            <w:r>
              <w:rPr>
                <w:b/>
                <w:bCs/>
                <w:color w:val="C5891A"/>
              </w:rPr>
              <w:t>▸</w:t>
            </w:r>
          </w:p>
        </w:tc>
        <w:tc>
          <w:tcPr>
            <w:tcW w:w="8786" w:type="dxa"/>
            <w:tcBorders>
              <w:top w:val="nil"/>
              <w:left w:val="nil"/>
              <w:bottom w:val="nil"/>
              <w:right w:val="nil"/>
            </w:tcBorders>
            <w:shd w:val="clear" w:color="auto" w:fill="FEF6E4"/>
            <w:tcMar>
              <w:top w:w="60" w:type="dxa"/>
              <w:left w:w="160" w:type="dxa"/>
              <w:bottom w:w="60" w:type="dxa"/>
              <w:right w:w="120" w:type="dxa"/>
            </w:tcMar>
          </w:tcPr>
          <w:p w14:paraId="6AE57875" w14:textId="77777777" w:rsidR="00D410F8" w:rsidRDefault="004831BA">
            <w:r>
              <w:rPr>
                <w:sz w:val="21"/>
                <w:szCs w:val="21"/>
              </w:rPr>
              <w:t>Titulaires d'une Carte d'Invalidité ou d'une Carte Mobilité Inclusion (CMI)</w:t>
            </w:r>
          </w:p>
        </w:tc>
      </w:tr>
    </w:tbl>
    <w:p w14:paraId="5A473320" w14:textId="77777777" w:rsidR="00D410F8" w:rsidRDefault="00D410F8">
      <w:pPr>
        <w:spacing w:before="80" w:after="80"/>
      </w:pPr>
    </w:p>
    <w:p w14:paraId="78813049" w14:textId="77777777" w:rsidR="00D410F8" w:rsidRDefault="004831BA">
      <w:pPr>
        <w:spacing w:before="80" w:after="80"/>
        <w:jc w:val="both"/>
      </w:pPr>
      <w:r>
        <w:rPr>
          <w:i/>
          <w:iCs/>
          <w:color w:val="4A5568"/>
          <w:sz w:val="21"/>
          <w:szCs w:val="21"/>
        </w:rPr>
        <w:t>Elle concerne également tous les salariés du secteur privé relevant de la loi du 11 février 2005.</w:t>
      </w:r>
    </w:p>
    <w:p w14:paraId="0F264AB2" w14:textId="77777777" w:rsidR="00D410F8" w:rsidRDefault="00D410F8">
      <w:pPr>
        <w:spacing w:before="160" w:after="160"/>
      </w:pPr>
    </w:p>
    <w:p w14:paraId="4B0C50FA" w14:textId="77777777" w:rsidR="00D410F8" w:rsidRDefault="004831BA">
      <w:r>
        <w:br w:type="page"/>
      </w:r>
    </w:p>
    <w:p w14:paraId="328B5725" w14:textId="77777777" w:rsidR="00D410F8" w:rsidRDefault="004831BA">
      <w:pPr>
        <w:pBdr>
          <w:bottom w:val="single" w:sz="8" w:space="2" w:color="007C91"/>
        </w:pBdr>
        <w:spacing w:before="320" w:after="120"/>
      </w:pPr>
      <w:r>
        <w:rPr>
          <w:b/>
          <w:bCs/>
          <w:color w:val="007C91"/>
          <w:sz w:val="30"/>
          <w:szCs w:val="30"/>
        </w:rPr>
        <w:lastRenderedPageBreak/>
        <w:t xml:space="preserve">03  </w:t>
      </w:r>
      <w:r>
        <w:rPr>
          <w:b/>
          <w:bCs/>
          <w:color w:val="0D2B4E"/>
          <w:sz w:val="30"/>
          <w:szCs w:val="30"/>
        </w:rPr>
        <w:t>Nos engagements</w:t>
      </w:r>
    </w:p>
    <w:p w14:paraId="269AF57E" w14:textId="77777777" w:rsidR="00D410F8" w:rsidRDefault="00D410F8">
      <w:pPr>
        <w:spacing w:before="100" w:after="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
        <w:gridCol w:w="8526"/>
      </w:tblGrid>
      <w:tr w:rsidR="00D410F8" w14:paraId="34835C58" w14:textId="77777777">
        <w:tc>
          <w:tcPr>
            <w:tcW w:w="500" w:type="dxa"/>
            <w:tcBorders>
              <w:top w:val="nil"/>
              <w:left w:val="nil"/>
              <w:bottom w:val="nil"/>
              <w:right w:val="nil"/>
            </w:tcBorders>
            <w:shd w:val="clear" w:color="auto" w:fill="FFFFFF"/>
            <w:tcMar>
              <w:top w:w="60" w:type="dxa"/>
              <w:left w:w="0" w:type="dxa"/>
              <w:bottom w:w="60" w:type="dxa"/>
              <w:right w:w="60" w:type="dxa"/>
            </w:tcMar>
          </w:tcPr>
          <w:p w14:paraId="21C8AE74" w14:textId="77777777" w:rsidR="00D410F8" w:rsidRDefault="004831BA">
            <w:pPr>
              <w:jc w:val="center"/>
            </w:pPr>
            <w:r>
              <w:rPr>
                <w:color w:val="007C91"/>
                <w:sz w:val="26"/>
                <w:szCs w:val="26"/>
              </w:rPr>
              <w:t>✓</w:t>
            </w:r>
          </w:p>
        </w:tc>
        <w:tc>
          <w:tcPr>
            <w:tcW w:w="8526" w:type="dxa"/>
            <w:tcBorders>
              <w:top w:val="nil"/>
              <w:left w:val="nil"/>
              <w:bottom w:val="nil"/>
              <w:right w:val="nil"/>
            </w:tcBorders>
            <w:shd w:val="clear" w:color="auto" w:fill="FFFFFF"/>
            <w:tcMar>
              <w:top w:w="60" w:type="dxa"/>
              <w:left w:w="120" w:type="dxa"/>
              <w:bottom w:w="60" w:type="dxa"/>
              <w:right w:w="0" w:type="dxa"/>
            </w:tcMar>
          </w:tcPr>
          <w:p w14:paraId="2AD95D27" w14:textId="77777777" w:rsidR="00D410F8" w:rsidRDefault="004831BA">
            <w:pPr>
              <w:spacing w:after="40"/>
            </w:pPr>
            <w:r>
              <w:rPr>
                <w:b/>
                <w:bCs/>
                <w:color w:val="0D2B4E"/>
                <w:sz w:val="21"/>
                <w:szCs w:val="21"/>
              </w:rPr>
              <w:t>Accueil sans discrimination</w:t>
            </w:r>
          </w:p>
          <w:p w14:paraId="6FD75FCE" w14:textId="77777777" w:rsidR="00D410F8" w:rsidRDefault="004831BA">
            <w:pPr>
              <w:jc w:val="both"/>
            </w:pPr>
            <w:r>
              <w:rPr>
                <w:color w:val="4A5568"/>
                <w:sz w:val="20"/>
                <w:szCs w:val="20"/>
              </w:rPr>
              <w:t>Accueillir dans nos formations tout candidat défini comme éligible selon la loi du 11 février 2005, sans distinction de nature ou de degré de handicap.</w:t>
            </w:r>
          </w:p>
        </w:tc>
      </w:tr>
    </w:tbl>
    <w:p w14:paraId="2E7A7536" w14:textId="77777777" w:rsidR="00D410F8" w:rsidRDefault="00D410F8">
      <w:pPr>
        <w:spacing w:before="6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
        <w:gridCol w:w="8526"/>
      </w:tblGrid>
      <w:tr w:rsidR="00D410F8" w14:paraId="2C0E0ABE" w14:textId="77777777">
        <w:tc>
          <w:tcPr>
            <w:tcW w:w="500" w:type="dxa"/>
            <w:tcBorders>
              <w:top w:val="nil"/>
              <w:left w:val="nil"/>
              <w:bottom w:val="nil"/>
              <w:right w:val="nil"/>
            </w:tcBorders>
            <w:shd w:val="clear" w:color="auto" w:fill="FFFFFF"/>
            <w:tcMar>
              <w:top w:w="60" w:type="dxa"/>
              <w:left w:w="0" w:type="dxa"/>
              <w:bottom w:w="60" w:type="dxa"/>
              <w:right w:w="60" w:type="dxa"/>
            </w:tcMar>
          </w:tcPr>
          <w:p w14:paraId="2AEF58E8" w14:textId="77777777" w:rsidR="00D410F8" w:rsidRDefault="004831BA">
            <w:pPr>
              <w:jc w:val="center"/>
            </w:pPr>
            <w:r>
              <w:rPr>
                <w:color w:val="007C91"/>
                <w:sz w:val="26"/>
                <w:szCs w:val="26"/>
              </w:rPr>
              <w:t>⚙</w:t>
            </w:r>
          </w:p>
        </w:tc>
        <w:tc>
          <w:tcPr>
            <w:tcW w:w="8526" w:type="dxa"/>
            <w:tcBorders>
              <w:top w:val="nil"/>
              <w:left w:val="nil"/>
              <w:bottom w:val="nil"/>
              <w:right w:val="nil"/>
            </w:tcBorders>
            <w:shd w:val="clear" w:color="auto" w:fill="FFFFFF"/>
            <w:tcMar>
              <w:top w:w="60" w:type="dxa"/>
              <w:left w:w="120" w:type="dxa"/>
              <w:bottom w:w="60" w:type="dxa"/>
              <w:right w:w="0" w:type="dxa"/>
            </w:tcMar>
          </w:tcPr>
          <w:p w14:paraId="3B329047" w14:textId="77777777" w:rsidR="00D410F8" w:rsidRDefault="004831BA">
            <w:pPr>
              <w:spacing w:after="40"/>
            </w:pPr>
            <w:r>
              <w:rPr>
                <w:b/>
                <w:bCs/>
                <w:color w:val="0D2B4E"/>
                <w:sz w:val="21"/>
                <w:szCs w:val="21"/>
              </w:rPr>
              <w:t>Adaptations sur mesure</w:t>
            </w:r>
          </w:p>
          <w:p w14:paraId="1DD5BF06" w14:textId="77777777" w:rsidR="00D410F8" w:rsidRDefault="004831BA">
            <w:pPr>
              <w:jc w:val="both"/>
            </w:pPr>
            <w:r>
              <w:rPr>
                <w:color w:val="4A5568"/>
                <w:sz w:val="20"/>
                <w:szCs w:val="20"/>
              </w:rPr>
              <w:t>Mettre en œuvre, selon les besoins de chaque personne, toutes les adaptations pédagogiques, matérielles et organisationnelles nécessaires et réalisables : aménagement des horaires, rythmes, supports, outils numériques accessibles, tiers-temps aux évaluations…</w:t>
            </w:r>
          </w:p>
        </w:tc>
      </w:tr>
    </w:tbl>
    <w:p w14:paraId="31BEF264" w14:textId="77777777" w:rsidR="00D410F8" w:rsidRDefault="00D410F8">
      <w:pPr>
        <w:spacing w:before="6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
        <w:gridCol w:w="8526"/>
      </w:tblGrid>
      <w:tr w:rsidR="00D410F8" w14:paraId="79235EF2" w14:textId="77777777">
        <w:tc>
          <w:tcPr>
            <w:tcW w:w="500" w:type="dxa"/>
            <w:tcBorders>
              <w:top w:val="nil"/>
              <w:left w:val="nil"/>
              <w:bottom w:val="nil"/>
              <w:right w:val="nil"/>
            </w:tcBorders>
            <w:shd w:val="clear" w:color="auto" w:fill="FFFFFF"/>
            <w:tcMar>
              <w:top w:w="60" w:type="dxa"/>
              <w:left w:w="0" w:type="dxa"/>
              <w:bottom w:w="60" w:type="dxa"/>
              <w:right w:w="60" w:type="dxa"/>
            </w:tcMar>
          </w:tcPr>
          <w:p w14:paraId="0565B83B" w14:textId="77777777" w:rsidR="00D410F8" w:rsidRDefault="004831BA">
            <w:pPr>
              <w:jc w:val="center"/>
            </w:pPr>
            <w:r>
              <w:rPr>
                <w:color w:val="007C91"/>
                <w:sz w:val="26"/>
                <w:szCs w:val="26"/>
              </w:rPr>
              <w:t>◉</w:t>
            </w:r>
          </w:p>
        </w:tc>
        <w:tc>
          <w:tcPr>
            <w:tcW w:w="8526" w:type="dxa"/>
            <w:tcBorders>
              <w:top w:val="nil"/>
              <w:left w:val="nil"/>
              <w:bottom w:val="nil"/>
              <w:right w:val="nil"/>
            </w:tcBorders>
            <w:shd w:val="clear" w:color="auto" w:fill="FFFFFF"/>
            <w:tcMar>
              <w:top w:w="60" w:type="dxa"/>
              <w:left w:w="120" w:type="dxa"/>
              <w:bottom w:w="60" w:type="dxa"/>
              <w:right w:w="0" w:type="dxa"/>
            </w:tcMar>
          </w:tcPr>
          <w:p w14:paraId="2A595101" w14:textId="77777777" w:rsidR="00D410F8" w:rsidRDefault="004831BA">
            <w:pPr>
              <w:spacing w:after="40"/>
            </w:pPr>
            <w:proofErr w:type="spellStart"/>
            <w:r>
              <w:rPr>
                <w:b/>
                <w:bCs/>
                <w:color w:val="0D2B4E"/>
                <w:sz w:val="21"/>
                <w:szCs w:val="21"/>
              </w:rPr>
              <w:t>Référent·e</w:t>
            </w:r>
            <w:proofErr w:type="spellEnd"/>
            <w:r>
              <w:rPr>
                <w:b/>
                <w:bCs/>
                <w:color w:val="0D2B4E"/>
                <w:sz w:val="21"/>
                <w:szCs w:val="21"/>
              </w:rPr>
              <w:t xml:space="preserve"> Handicap </w:t>
            </w:r>
            <w:proofErr w:type="spellStart"/>
            <w:r>
              <w:rPr>
                <w:b/>
                <w:bCs/>
                <w:color w:val="0D2B4E"/>
                <w:sz w:val="21"/>
                <w:szCs w:val="21"/>
              </w:rPr>
              <w:t>dédié·e</w:t>
            </w:r>
            <w:proofErr w:type="spellEnd"/>
          </w:p>
          <w:p w14:paraId="3F85553A" w14:textId="77777777" w:rsidR="00D410F8" w:rsidRDefault="004831BA">
            <w:pPr>
              <w:jc w:val="both"/>
            </w:pPr>
            <w:r>
              <w:rPr>
                <w:color w:val="4A5568"/>
                <w:sz w:val="20"/>
                <w:szCs w:val="20"/>
              </w:rPr>
              <w:t xml:space="preserve">Mobiliser au sein de notre organisation </w:t>
            </w:r>
            <w:proofErr w:type="spellStart"/>
            <w:r>
              <w:rPr>
                <w:color w:val="4A5568"/>
                <w:sz w:val="20"/>
                <w:szCs w:val="20"/>
              </w:rPr>
              <w:t>un·e</w:t>
            </w:r>
            <w:proofErr w:type="spellEnd"/>
            <w:r>
              <w:rPr>
                <w:color w:val="4A5568"/>
                <w:sz w:val="20"/>
                <w:szCs w:val="20"/>
              </w:rPr>
              <w:t xml:space="preserve"> </w:t>
            </w:r>
            <w:proofErr w:type="spellStart"/>
            <w:r>
              <w:rPr>
                <w:color w:val="4A5568"/>
                <w:sz w:val="20"/>
                <w:szCs w:val="20"/>
              </w:rPr>
              <w:t>Référent·e</w:t>
            </w:r>
            <w:proofErr w:type="spellEnd"/>
            <w:r>
              <w:rPr>
                <w:color w:val="4A5568"/>
                <w:sz w:val="20"/>
                <w:szCs w:val="20"/>
              </w:rPr>
              <w:t xml:space="preserve"> Handicap dont la mission est formalisée dans une fiche de fonction dédiée. Ce référent est l'interlocuteur privilégié de tout stagiaire PSH, avant, pendant et après la formation.</w:t>
            </w:r>
          </w:p>
        </w:tc>
      </w:tr>
    </w:tbl>
    <w:p w14:paraId="5CFE51B0" w14:textId="77777777" w:rsidR="00D410F8" w:rsidRDefault="00D410F8">
      <w:pPr>
        <w:spacing w:before="6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
        <w:gridCol w:w="8526"/>
      </w:tblGrid>
      <w:tr w:rsidR="00D410F8" w14:paraId="1DF5111B" w14:textId="77777777">
        <w:tc>
          <w:tcPr>
            <w:tcW w:w="500" w:type="dxa"/>
            <w:tcBorders>
              <w:top w:val="nil"/>
              <w:left w:val="nil"/>
              <w:bottom w:val="nil"/>
              <w:right w:val="nil"/>
            </w:tcBorders>
            <w:shd w:val="clear" w:color="auto" w:fill="FFFFFF"/>
            <w:tcMar>
              <w:top w:w="60" w:type="dxa"/>
              <w:left w:w="0" w:type="dxa"/>
              <w:bottom w:w="60" w:type="dxa"/>
              <w:right w:w="60" w:type="dxa"/>
            </w:tcMar>
          </w:tcPr>
          <w:p w14:paraId="2390BCCF" w14:textId="77777777" w:rsidR="00D410F8" w:rsidRDefault="004831BA">
            <w:pPr>
              <w:jc w:val="center"/>
            </w:pPr>
            <w:r>
              <w:rPr>
                <w:color w:val="007C91"/>
                <w:sz w:val="26"/>
                <w:szCs w:val="26"/>
              </w:rPr>
              <w:t>↑</w:t>
            </w:r>
          </w:p>
        </w:tc>
        <w:tc>
          <w:tcPr>
            <w:tcW w:w="8526" w:type="dxa"/>
            <w:tcBorders>
              <w:top w:val="nil"/>
              <w:left w:val="nil"/>
              <w:bottom w:val="nil"/>
              <w:right w:val="nil"/>
            </w:tcBorders>
            <w:shd w:val="clear" w:color="auto" w:fill="FFFFFF"/>
            <w:tcMar>
              <w:top w:w="60" w:type="dxa"/>
              <w:left w:w="120" w:type="dxa"/>
              <w:bottom w:w="60" w:type="dxa"/>
              <w:right w:w="0" w:type="dxa"/>
            </w:tcMar>
          </w:tcPr>
          <w:p w14:paraId="02A80BF2" w14:textId="77777777" w:rsidR="00D410F8" w:rsidRDefault="004831BA">
            <w:pPr>
              <w:spacing w:after="40"/>
            </w:pPr>
            <w:r>
              <w:rPr>
                <w:b/>
                <w:bCs/>
                <w:color w:val="0D2B4E"/>
                <w:sz w:val="21"/>
                <w:szCs w:val="21"/>
              </w:rPr>
              <w:t>Formation continue du référent</w:t>
            </w:r>
          </w:p>
          <w:p w14:paraId="03DF05FB" w14:textId="77777777" w:rsidR="00D410F8" w:rsidRDefault="004831BA">
            <w:pPr>
              <w:jc w:val="both"/>
            </w:pPr>
            <w:r>
              <w:rPr>
                <w:color w:val="4A5568"/>
                <w:sz w:val="20"/>
                <w:szCs w:val="20"/>
              </w:rPr>
              <w:t xml:space="preserve">Permettre </w:t>
            </w:r>
            <w:proofErr w:type="spellStart"/>
            <w:r>
              <w:rPr>
                <w:color w:val="4A5568"/>
                <w:sz w:val="20"/>
                <w:szCs w:val="20"/>
              </w:rPr>
              <w:t>au·à</w:t>
            </w:r>
            <w:proofErr w:type="spellEnd"/>
            <w:r>
              <w:rPr>
                <w:color w:val="4A5568"/>
                <w:sz w:val="20"/>
                <w:szCs w:val="20"/>
              </w:rPr>
              <w:t xml:space="preserve"> la </w:t>
            </w:r>
            <w:proofErr w:type="spellStart"/>
            <w:r>
              <w:rPr>
                <w:color w:val="4A5568"/>
                <w:sz w:val="20"/>
                <w:szCs w:val="20"/>
              </w:rPr>
              <w:t>Référent·e</w:t>
            </w:r>
            <w:proofErr w:type="spellEnd"/>
            <w:r>
              <w:rPr>
                <w:color w:val="4A5568"/>
                <w:sz w:val="20"/>
                <w:szCs w:val="20"/>
              </w:rPr>
              <w:t xml:space="preserve"> Handicap de participer aux formations spécialisées, journées d'échanges de pratiques et réseaux professionnels pour maintenir une expertise à jour.</w:t>
            </w:r>
          </w:p>
        </w:tc>
      </w:tr>
    </w:tbl>
    <w:p w14:paraId="5D9DF5A4" w14:textId="77777777" w:rsidR="00D410F8" w:rsidRDefault="00D410F8">
      <w:pPr>
        <w:spacing w:before="6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
        <w:gridCol w:w="8526"/>
      </w:tblGrid>
      <w:tr w:rsidR="00D410F8" w14:paraId="12EEF8A8" w14:textId="77777777">
        <w:tc>
          <w:tcPr>
            <w:tcW w:w="500" w:type="dxa"/>
            <w:tcBorders>
              <w:top w:val="nil"/>
              <w:left w:val="nil"/>
              <w:bottom w:val="nil"/>
              <w:right w:val="nil"/>
            </w:tcBorders>
            <w:shd w:val="clear" w:color="auto" w:fill="FFFFFF"/>
            <w:tcMar>
              <w:top w:w="60" w:type="dxa"/>
              <w:left w:w="0" w:type="dxa"/>
              <w:bottom w:w="60" w:type="dxa"/>
              <w:right w:w="60" w:type="dxa"/>
            </w:tcMar>
          </w:tcPr>
          <w:p w14:paraId="0FE5720E" w14:textId="77777777" w:rsidR="00D410F8" w:rsidRDefault="004831BA">
            <w:pPr>
              <w:jc w:val="center"/>
            </w:pPr>
            <w:r>
              <w:rPr>
                <w:color w:val="007C91"/>
                <w:sz w:val="26"/>
                <w:szCs w:val="26"/>
              </w:rPr>
              <w:t>✦</w:t>
            </w:r>
          </w:p>
        </w:tc>
        <w:tc>
          <w:tcPr>
            <w:tcW w:w="8526" w:type="dxa"/>
            <w:tcBorders>
              <w:top w:val="nil"/>
              <w:left w:val="nil"/>
              <w:bottom w:val="nil"/>
              <w:right w:val="nil"/>
            </w:tcBorders>
            <w:shd w:val="clear" w:color="auto" w:fill="FFFFFF"/>
            <w:tcMar>
              <w:top w:w="60" w:type="dxa"/>
              <w:left w:w="120" w:type="dxa"/>
              <w:bottom w:w="60" w:type="dxa"/>
              <w:right w:w="0" w:type="dxa"/>
            </w:tcMar>
          </w:tcPr>
          <w:p w14:paraId="70553A3B" w14:textId="77777777" w:rsidR="00D410F8" w:rsidRDefault="004831BA">
            <w:pPr>
              <w:spacing w:after="40"/>
            </w:pPr>
            <w:r>
              <w:rPr>
                <w:b/>
                <w:bCs/>
                <w:color w:val="0D2B4E"/>
                <w:sz w:val="21"/>
                <w:szCs w:val="21"/>
              </w:rPr>
              <w:t>Mobilisation de toutes les équipes</w:t>
            </w:r>
          </w:p>
          <w:p w14:paraId="10A7DDA7" w14:textId="77777777" w:rsidR="00D410F8" w:rsidRDefault="004831BA">
            <w:pPr>
              <w:jc w:val="both"/>
            </w:pPr>
            <w:r>
              <w:rPr>
                <w:color w:val="4A5568"/>
                <w:sz w:val="20"/>
                <w:szCs w:val="20"/>
              </w:rPr>
              <w:t>Sensibiliser et mobiliser l'ensemble des équipes pédagogiques, techniques et administratives sur les bonnes pratiques d'accueil des personnes en situation de handicap.</w:t>
            </w:r>
          </w:p>
        </w:tc>
      </w:tr>
    </w:tbl>
    <w:p w14:paraId="74C60637" w14:textId="77777777" w:rsidR="00D410F8" w:rsidRDefault="00D410F8">
      <w:pPr>
        <w:spacing w:before="6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
        <w:gridCol w:w="8526"/>
      </w:tblGrid>
      <w:tr w:rsidR="00D410F8" w14:paraId="4973BD31" w14:textId="77777777">
        <w:tc>
          <w:tcPr>
            <w:tcW w:w="500" w:type="dxa"/>
            <w:tcBorders>
              <w:top w:val="nil"/>
              <w:left w:val="nil"/>
              <w:bottom w:val="nil"/>
              <w:right w:val="nil"/>
            </w:tcBorders>
            <w:shd w:val="clear" w:color="auto" w:fill="FFFFFF"/>
            <w:tcMar>
              <w:top w:w="60" w:type="dxa"/>
              <w:left w:w="0" w:type="dxa"/>
              <w:bottom w:w="60" w:type="dxa"/>
              <w:right w:w="60" w:type="dxa"/>
            </w:tcMar>
          </w:tcPr>
          <w:p w14:paraId="6BE96D3B" w14:textId="77777777" w:rsidR="00D410F8" w:rsidRDefault="004831BA">
            <w:pPr>
              <w:jc w:val="center"/>
            </w:pPr>
            <w:r>
              <w:rPr>
                <w:color w:val="007C91"/>
                <w:sz w:val="26"/>
                <w:szCs w:val="26"/>
              </w:rPr>
              <w:t>◎</w:t>
            </w:r>
          </w:p>
        </w:tc>
        <w:tc>
          <w:tcPr>
            <w:tcW w:w="8526" w:type="dxa"/>
            <w:tcBorders>
              <w:top w:val="nil"/>
              <w:left w:val="nil"/>
              <w:bottom w:val="nil"/>
              <w:right w:val="nil"/>
            </w:tcBorders>
            <w:shd w:val="clear" w:color="auto" w:fill="FFFFFF"/>
            <w:tcMar>
              <w:top w:w="60" w:type="dxa"/>
              <w:left w:w="120" w:type="dxa"/>
              <w:bottom w:w="60" w:type="dxa"/>
              <w:right w:w="0" w:type="dxa"/>
            </w:tcMar>
          </w:tcPr>
          <w:p w14:paraId="75105702" w14:textId="77777777" w:rsidR="00D410F8" w:rsidRDefault="004831BA">
            <w:pPr>
              <w:spacing w:after="40"/>
            </w:pPr>
            <w:r>
              <w:rPr>
                <w:b/>
                <w:bCs/>
                <w:color w:val="0D2B4E"/>
                <w:sz w:val="21"/>
                <w:szCs w:val="21"/>
              </w:rPr>
              <w:t>Affichage et transparence</w:t>
            </w:r>
          </w:p>
          <w:p w14:paraId="0EE6DB32" w14:textId="77777777" w:rsidR="00D410F8" w:rsidRDefault="004831BA">
            <w:pPr>
              <w:jc w:val="both"/>
            </w:pPr>
            <w:r>
              <w:rPr>
                <w:color w:val="4A5568"/>
                <w:sz w:val="20"/>
                <w:szCs w:val="20"/>
              </w:rPr>
              <w:t>Afficher la présente Charte dans un lieu accessible à tous afin d'informer stagiaires et personnels des engagements pris par Sésame Formation.</w:t>
            </w:r>
          </w:p>
        </w:tc>
      </w:tr>
    </w:tbl>
    <w:p w14:paraId="782DEB32" w14:textId="77777777" w:rsidR="00D410F8" w:rsidRDefault="00D410F8">
      <w:pPr>
        <w:spacing w:before="160" w:after="160"/>
      </w:pPr>
    </w:p>
    <w:p w14:paraId="14A4DAAC" w14:textId="77777777" w:rsidR="00D410F8" w:rsidRDefault="004831BA">
      <w:pPr>
        <w:pBdr>
          <w:bottom w:val="single" w:sz="8" w:space="2" w:color="007C91"/>
        </w:pBdr>
        <w:spacing w:before="320" w:after="120"/>
      </w:pPr>
      <w:r>
        <w:rPr>
          <w:b/>
          <w:bCs/>
          <w:color w:val="007C91"/>
          <w:sz w:val="30"/>
          <w:szCs w:val="30"/>
        </w:rPr>
        <w:t xml:space="preserve">04  </w:t>
      </w:r>
      <w:r>
        <w:rPr>
          <w:b/>
          <w:bCs/>
          <w:color w:val="0D2B4E"/>
          <w:sz w:val="30"/>
          <w:szCs w:val="30"/>
        </w:rPr>
        <w:t>Procédure d'accueil individualisé</w:t>
      </w:r>
    </w:p>
    <w:p w14:paraId="1365B58E" w14:textId="77777777" w:rsidR="00D410F8" w:rsidRDefault="00D410F8">
      <w:pPr>
        <w:spacing w:before="100" w:after="100"/>
      </w:pPr>
    </w:p>
    <w:p w14:paraId="3FF2BD7C" w14:textId="77777777" w:rsidR="00D410F8" w:rsidRDefault="004831BA">
      <w:pPr>
        <w:spacing w:before="80" w:after="80"/>
        <w:jc w:val="both"/>
      </w:pPr>
      <w:r>
        <w:rPr>
          <w:color w:val="4A5568"/>
          <w:sz w:val="21"/>
          <w:szCs w:val="21"/>
        </w:rPr>
        <w:t>Chaque parcours PSH fait l'objet d'une procédure en trois temps, garantissant un accompagnement continu de l'inscription à la sortie de formation :</w:t>
      </w:r>
    </w:p>
    <w:p w14:paraId="5E5C2107" w14:textId="77777777" w:rsidR="00D410F8" w:rsidRDefault="00D410F8">
      <w:pPr>
        <w:spacing w:before="100" w:after="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8326"/>
      </w:tblGrid>
      <w:tr w:rsidR="00D410F8" w14:paraId="15A6C70B" w14:textId="77777777">
        <w:tc>
          <w:tcPr>
            <w:tcW w:w="700" w:type="dxa"/>
            <w:tcBorders>
              <w:top w:val="nil"/>
              <w:left w:val="nil"/>
              <w:bottom w:val="nil"/>
              <w:right w:val="nil"/>
            </w:tcBorders>
            <w:shd w:val="clear" w:color="auto" w:fill="007C91"/>
            <w:tcMar>
              <w:top w:w="140" w:type="dxa"/>
              <w:left w:w="120" w:type="dxa"/>
              <w:bottom w:w="140" w:type="dxa"/>
              <w:right w:w="120" w:type="dxa"/>
            </w:tcMar>
            <w:vAlign w:val="center"/>
          </w:tcPr>
          <w:p w14:paraId="0F6BE15D" w14:textId="77777777" w:rsidR="00D410F8" w:rsidRDefault="004831BA">
            <w:pPr>
              <w:jc w:val="center"/>
            </w:pPr>
            <w:r>
              <w:rPr>
                <w:b/>
                <w:bCs/>
                <w:color w:val="FFFFFF"/>
                <w:sz w:val="32"/>
                <w:szCs w:val="32"/>
              </w:rPr>
              <w:t>1</w:t>
            </w:r>
          </w:p>
        </w:tc>
        <w:tc>
          <w:tcPr>
            <w:tcW w:w="8326" w:type="dxa"/>
            <w:tcBorders>
              <w:top w:val="nil"/>
              <w:left w:val="nil"/>
              <w:bottom w:val="nil"/>
              <w:right w:val="nil"/>
            </w:tcBorders>
            <w:shd w:val="clear" w:color="auto" w:fill="F7F9FB"/>
            <w:tcMar>
              <w:top w:w="120" w:type="dxa"/>
              <w:left w:w="200" w:type="dxa"/>
              <w:bottom w:w="120" w:type="dxa"/>
              <w:right w:w="160" w:type="dxa"/>
            </w:tcMar>
          </w:tcPr>
          <w:p w14:paraId="38B15BC4" w14:textId="77777777" w:rsidR="00D410F8" w:rsidRDefault="004831BA">
            <w:pPr>
              <w:spacing w:after="60"/>
            </w:pPr>
            <w:r>
              <w:rPr>
                <w:b/>
                <w:bCs/>
                <w:color w:val="0D2B4E"/>
              </w:rPr>
              <w:t>Phase d'inscription — Évaluation des besoins</w:t>
            </w:r>
          </w:p>
          <w:p w14:paraId="071A43C6" w14:textId="77777777" w:rsidR="00D410F8" w:rsidRDefault="004831BA">
            <w:pPr>
              <w:jc w:val="both"/>
            </w:pPr>
            <w:r>
              <w:rPr>
                <w:color w:val="4A5568"/>
                <w:sz w:val="20"/>
                <w:szCs w:val="20"/>
              </w:rPr>
              <w:t xml:space="preserve">Dès la réception du dossier, le service commercial en informe </w:t>
            </w:r>
            <w:proofErr w:type="spellStart"/>
            <w:r>
              <w:rPr>
                <w:color w:val="4A5568"/>
                <w:sz w:val="20"/>
                <w:szCs w:val="20"/>
              </w:rPr>
              <w:t>le·la</w:t>
            </w:r>
            <w:proofErr w:type="spellEnd"/>
            <w:r>
              <w:rPr>
                <w:color w:val="4A5568"/>
                <w:sz w:val="20"/>
                <w:szCs w:val="20"/>
              </w:rPr>
              <w:t xml:space="preserve"> </w:t>
            </w:r>
            <w:proofErr w:type="spellStart"/>
            <w:r>
              <w:rPr>
                <w:color w:val="4A5568"/>
                <w:sz w:val="20"/>
                <w:szCs w:val="20"/>
              </w:rPr>
              <w:t>Référent·e</w:t>
            </w:r>
            <w:proofErr w:type="spellEnd"/>
            <w:r>
              <w:rPr>
                <w:color w:val="4A5568"/>
                <w:sz w:val="20"/>
                <w:szCs w:val="20"/>
              </w:rPr>
              <w:t xml:space="preserve"> Handicap. Un entretien individuel est proposé au candidat pour évaluer ses besoins spécifiques (pédagogiques, matériels, organisationnels). Si nécessaire, un prestataire spécialisé est sollicité via une Prestation Ponctuelle Spécifique (PPS) financée par l'Agefiph. À l'issue de cet entretien, le candidat est informé des adaptations et aides prévues.</w:t>
            </w:r>
          </w:p>
        </w:tc>
      </w:tr>
    </w:tbl>
    <w:p w14:paraId="3A2EA8BE" w14:textId="77777777" w:rsidR="00D410F8" w:rsidRDefault="00D410F8">
      <w:pPr>
        <w:spacing w:before="6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8326"/>
      </w:tblGrid>
      <w:tr w:rsidR="00D410F8" w14:paraId="02053885" w14:textId="77777777">
        <w:tc>
          <w:tcPr>
            <w:tcW w:w="700" w:type="dxa"/>
            <w:tcBorders>
              <w:top w:val="nil"/>
              <w:left w:val="nil"/>
              <w:bottom w:val="nil"/>
              <w:right w:val="nil"/>
            </w:tcBorders>
            <w:shd w:val="clear" w:color="auto" w:fill="007C91"/>
            <w:tcMar>
              <w:top w:w="140" w:type="dxa"/>
              <w:left w:w="120" w:type="dxa"/>
              <w:bottom w:w="140" w:type="dxa"/>
              <w:right w:w="120" w:type="dxa"/>
            </w:tcMar>
            <w:vAlign w:val="center"/>
          </w:tcPr>
          <w:p w14:paraId="2B0C6042" w14:textId="77777777" w:rsidR="00D410F8" w:rsidRDefault="004831BA">
            <w:pPr>
              <w:jc w:val="center"/>
            </w:pPr>
            <w:r>
              <w:rPr>
                <w:b/>
                <w:bCs/>
                <w:color w:val="FFFFFF"/>
                <w:sz w:val="32"/>
                <w:szCs w:val="32"/>
              </w:rPr>
              <w:lastRenderedPageBreak/>
              <w:t>2</w:t>
            </w:r>
          </w:p>
        </w:tc>
        <w:tc>
          <w:tcPr>
            <w:tcW w:w="8326" w:type="dxa"/>
            <w:tcBorders>
              <w:top w:val="nil"/>
              <w:left w:val="nil"/>
              <w:bottom w:val="nil"/>
              <w:right w:val="nil"/>
            </w:tcBorders>
            <w:shd w:val="clear" w:color="auto" w:fill="E0F4F7"/>
            <w:tcMar>
              <w:top w:w="120" w:type="dxa"/>
              <w:left w:w="200" w:type="dxa"/>
              <w:bottom w:w="120" w:type="dxa"/>
              <w:right w:w="160" w:type="dxa"/>
            </w:tcMar>
          </w:tcPr>
          <w:p w14:paraId="14D598A6" w14:textId="77777777" w:rsidR="00D410F8" w:rsidRDefault="004831BA">
            <w:pPr>
              <w:spacing w:after="60"/>
            </w:pPr>
            <w:r>
              <w:rPr>
                <w:b/>
                <w:bCs/>
                <w:color w:val="0D2B4E"/>
              </w:rPr>
              <w:t>Validation de l'entrée en formation</w:t>
            </w:r>
          </w:p>
          <w:p w14:paraId="614DD585" w14:textId="77777777" w:rsidR="00D410F8" w:rsidRDefault="004831BA">
            <w:pPr>
              <w:jc w:val="both"/>
            </w:pPr>
            <w:r>
              <w:rPr>
                <w:color w:val="4A5568"/>
                <w:sz w:val="20"/>
                <w:szCs w:val="20"/>
              </w:rPr>
              <w:t>Sésame Formation confirme l'entrée en formation auprès du commanditaire ou lui notifie, le cas échéant, les motifs de refus, afin de permettre l'élaboration d'un nouveau projet professionnel adapté.</w:t>
            </w:r>
          </w:p>
        </w:tc>
      </w:tr>
    </w:tbl>
    <w:p w14:paraId="1D55FAB2" w14:textId="77777777" w:rsidR="00D410F8" w:rsidRDefault="00D410F8">
      <w:pPr>
        <w:spacing w:before="6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8326"/>
      </w:tblGrid>
      <w:tr w:rsidR="00D410F8" w14:paraId="5FE0FF4A" w14:textId="77777777">
        <w:tc>
          <w:tcPr>
            <w:tcW w:w="700" w:type="dxa"/>
            <w:tcBorders>
              <w:top w:val="nil"/>
              <w:left w:val="nil"/>
              <w:bottom w:val="nil"/>
              <w:right w:val="nil"/>
            </w:tcBorders>
            <w:shd w:val="clear" w:color="auto" w:fill="007C91"/>
            <w:tcMar>
              <w:top w:w="140" w:type="dxa"/>
              <w:left w:w="120" w:type="dxa"/>
              <w:bottom w:w="140" w:type="dxa"/>
              <w:right w:w="120" w:type="dxa"/>
            </w:tcMar>
            <w:vAlign w:val="center"/>
          </w:tcPr>
          <w:p w14:paraId="067F30DF" w14:textId="77777777" w:rsidR="00D410F8" w:rsidRDefault="004831BA">
            <w:pPr>
              <w:jc w:val="center"/>
            </w:pPr>
            <w:r>
              <w:rPr>
                <w:b/>
                <w:bCs/>
                <w:color w:val="FFFFFF"/>
                <w:sz w:val="32"/>
                <w:szCs w:val="32"/>
              </w:rPr>
              <w:t>3</w:t>
            </w:r>
          </w:p>
        </w:tc>
        <w:tc>
          <w:tcPr>
            <w:tcW w:w="8326" w:type="dxa"/>
            <w:tcBorders>
              <w:top w:val="nil"/>
              <w:left w:val="nil"/>
              <w:bottom w:val="nil"/>
              <w:right w:val="nil"/>
            </w:tcBorders>
            <w:shd w:val="clear" w:color="auto" w:fill="F7F9FB"/>
            <w:tcMar>
              <w:top w:w="120" w:type="dxa"/>
              <w:left w:w="200" w:type="dxa"/>
              <w:bottom w:w="120" w:type="dxa"/>
              <w:right w:w="160" w:type="dxa"/>
            </w:tcMar>
          </w:tcPr>
          <w:p w14:paraId="588299F3" w14:textId="77777777" w:rsidR="00D410F8" w:rsidRDefault="004831BA">
            <w:pPr>
              <w:spacing w:after="60"/>
            </w:pPr>
            <w:r>
              <w:rPr>
                <w:b/>
                <w:bCs/>
                <w:color w:val="0D2B4E"/>
              </w:rPr>
              <w:t>Mise en œuvre et suivi tout au long du parcours</w:t>
            </w:r>
          </w:p>
          <w:p w14:paraId="2558EF4C" w14:textId="77777777" w:rsidR="00D410F8" w:rsidRDefault="004831BA">
            <w:pPr>
              <w:jc w:val="both"/>
            </w:pPr>
            <w:proofErr w:type="spellStart"/>
            <w:r>
              <w:rPr>
                <w:color w:val="4A5568"/>
                <w:sz w:val="20"/>
                <w:szCs w:val="20"/>
              </w:rPr>
              <w:t>Le·la</w:t>
            </w:r>
            <w:proofErr w:type="spellEnd"/>
            <w:r>
              <w:rPr>
                <w:color w:val="4A5568"/>
                <w:sz w:val="20"/>
                <w:szCs w:val="20"/>
              </w:rPr>
              <w:t xml:space="preserve"> </w:t>
            </w:r>
            <w:proofErr w:type="spellStart"/>
            <w:r>
              <w:rPr>
                <w:color w:val="4A5568"/>
                <w:sz w:val="20"/>
                <w:szCs w:val="20"/>
              </w:rPr>
              <w:t>Référent·e</w:t>
            </w:r>
            <w:proofErr w:type="spellEnd"/>
            <w:r>
              <w:rPr>
                <w:color w:val="4A5568"/>
                <w:sz w:val="20"/>
                <w:szCs w:val="20"/>
              </w:rPr>
              <w:t xml:space="preserve"> Handicap s'assure, en lien avec la direction et les équipes pédagogiques, de la faisabilité et de l'effectivité des adaptations organisationnelles, matérielles et pédagogiques. Un parcours individualisé peut être proposé. Une veille continue est exercée tout au long de la formation pour anticiper et prévenir toute difficulté liée au handicap.</w:t>
            </w:r>
          </w:p>
        </w:tc>
      </w:tr>
    </w:tbl>
    <w:p w14:paraId="55AE9B10" w14:textId="77777777" w:rsidR="00D410F8" w:rsidRDefault="00D410F8">
      <w:pPr>
        <w:spacing w:before="180" w:after="180"/>
      </w:pPr>
    </w:p>
    <w:p w14:paraId="267FA535" w14:textId="77777777" w:rsidR="00D410F8" w:rsidRDefault="004831BA">
      <w:r>
        <w:br w:type="page"/>
      </w:r>
    </w:p>
    <w:p w14:paraId="09F1A76B" w14:textId="77777777" w:rsidR="00D410F8" w:rsidRDefault="004831BA">
      <w:pPr>
        <w:pBdr>
          <w:bottom w:val="single" w:sz="8" w:space="2" w:color="007C91"/>
        </w:pBdr>
        <w:spacing w:before="320" w:after="120"/>
      </w:pPr>
      <w:r>
        <w:rPr>
          <w:b/>
          <w:bCs/>
          <w:color w:val="007C91"/>
          <w:sz w:val="30"/>
          <w:szCs w:val="30"/>
        </w:rPr>
        <w:lastRenderedPageBreak/>
        <w:t xml:space="preserve">05  </w:t>
      </w:r>
      <w:r>
        <w:rPr>
          <w:b/>
          <w:bCs/>
          <w:color w:val="0D2B4E"/>
          <w:sz w:val="30"/>
          <w:szCs w:val="30"/>
        </w:rPr>
        <w:t>Votre interlocutrice</w:t>
      </w:r>
    </w:p>
    <w:p w14:paraId="16B05A16" w14:textId="77777777" w:rsidR="00D410F8" w:rsidRDefault="00D410F8">
      <w:pPr>
        <w:spacing w:before="100" w:after="100"/>
      </w:pPr>
    </w:p>
    <w:p w14:paraId="067CC9E6" w14:textId="77777777" w:rsidR="00D410F8" w:rsidRDefault="004831BA">
      <w:pPr>
        <w:spacing w:before="80" w:after="80"/>
        <w:jc w:val="both"/>
      </w:pPr>
      <w:r>
        <w:rPr>
          <w:color w:val="4A5568"/>
          <w:sz w:val="21"/>
          <w:szCs w:val="21"/>
        </w:rPr>
        <w:t>Pour toute question relative à l'accessibilité de nos formations, à une demande d'aménagement ou à un accompagnement spécifique, contactez notre Référente Handicap :</w:t>
      </w:r>
    </w:p>
    <w:p w14:paraId="7C5A301A" w14:textId="77777777" w:rsidR="00D410F8" w:rsidRDefault="00D410F8">
      <w:pPr>
        <w:spacing w:before="100" w:after="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D410F8" w14:paraId="31489F43" w14:textId="77777777">
        <w:tc>
          <w:tcPr>
            <w:tcW w:w="9026" w:type="dxa"/>
            <w:tcBorders>
              <w:top w:val="single" w:sz="6" w:space="0" w:color="007C91"/>
              <w:left w:val="single" w:sz="6" w:space="0" w:color="007C91"/>
              <w:bottom w:val="single" w:sz="1" w:space="0" w:color="D1D9E0"/>
              <w:right w:val="single" w:sz="1" w:space="0" w:color="D1D9E0"/>
            </w:tcBorders>
            <w:shd w:val="clear" w:color="auto" w:fill="E0F4F7"/>
            <w:tcMar>
              <w:top w:w="160" w:type="dxa"/>
              <w:left w:w="280" w:type="dxa"/>
              <w:bottom w:w="160" w:type="dxa"/>
              <w:right w:w="280" w:type="dxa"/>
            </w:tcMar>
          </w:tcPr>
          <w:p w14:paraId="2AF45473" w14:textId="77777777" w:rsidR="00D410F8" w:rsidRDefault="004831BA">
            <w:pPr>
              <w:spacing w:after="60"/>
            </w:pPr>
            <w:r>
              <w:rPr>
                <w:b/>
                <w:bCs/>
                <w:color w:val="007C91"/>
                <w:sz w:val="18"/>
                <w:szCs w:val="18"/>
              </w:rPr>
              <w:t>RÉFÉRENT·E HANDICAP</w:t>
            </w:r>
          </w:p>
          <w:p w14:paraId="7A58951E" w14:textId="77777777" w:rsidR="00D410F8" w:rsidRDefault="004831BA">
            <w:pPr>
              <w:spacing w:after="40"/>
            </w:pPr>
            <w:r>
              <w:rPr>
                <w:b/>
                <w:bCs/>
                <w:color w:val="0D2B4E"/>
                <w:sz w:val="26"/>
                <w:szCs w:val="26"/>
              </w:rPr>
              <w:t>Christine GOUX</w:t>
            </w:r>
          </w:p>
          <w:p w14:paraId="335D9BD5" w14:textId="77777777" w:rsidR="00D410F8" w:rsidRDefault="004831BA">
            <w:pPr>
              <w:spacing w:after="80"/>
            </w:pPr>
            <w:r>
              <w:rPr>
                <w:i/>
                <w:iCs/>
                <w:color w:val="4A5568"/>
                <w:sz w:val="21"/>
                <w:szCs w:val="21"/>
              </w:rPr>
              <w:t>Directrice Adjointe — Référente Handicap</w:t>
            </w:r>
          </w:p>
          <w:p w14:paraId="292FFEA4" w14:textId="77777777" w:rsidR="00D410F8" w:rsidRDefault="004831BA">
            <w:hyperlink r:id="rId8" w:history="1">
              <w:r>
                <w:rPr>
                  <w:color w:val="007C91"/>
                  <w:sz w:val="21"/>
                  <w:szCs w:val="21"/>
                  <w:u w:val="single"/>
                </w:rPr>
                <w:t>cgoux@sesame-formation.re</w:t>
              </w:r>
            </w:hyperlink>
          </w:p>
        </w:tc>
      </w:tr>
    </w:tbl>
    <w:p w14:paraId="4A12A455" w14:textId="77777777" w:rsidR="00D410F8" w:rsidRDefault="00D410F8">
      <w:pPr>
        <w:spacing w:before="160" w:after="160"/>
      </w:pPr>
    </w:p>
    <w:p w14:paraId="4837264C" w14:textId="77777777" w:rsidR="00D410F8" w:rsidRDefault="004831BA">
      <w:pPr>
        <w:pBdr>
          <w:bottom w:val="single" w:sz="8" w:space="2" w:color="007C91"/>
        </w:pBdr>
        <w:spacing w:before="320" w:after="120"/>
      </w:pPr>
      <w:r>
        <w:rPr>
          <w:b/>
          <w:bCs/>
          <w:color w:val="007C91"/>
          <w:sz w:val="30"/>
          <w:szCs w:val="30"/>
        </w:rPr>
        <w:t xml:space="preserve">06  </w:t>
      </w:r>
      <w:r>
        <w:rPr>
          <w:b/>
          <w:bCs/>
          <w:color w:val="0D2B4E"/>
          <w:sz w:val="30"/>
          <w:szCs w:val="30"/>
        </w:rPr>
        <w:t>Références réglementaires</w:t>
      </w:r>
    </w:p>
    <w:p w14:paraId="06C50E26" w14:textId="77777777" w:rsidR="00D410F8" w:rsidRDefault="00D410F8">
      <w:pPr>
        <w:spacing w:before="80"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7026"/>
      </w:tblGrid>
      <w:tr w:rsidR="00D410F8" w14:paraId="337C9426" w14:textId="77777777">
        <w:tc>
          <w:tcPr>
            <w:tcW w:w="2000" w:type="dxa"/>
            <w:tcBorders>
              <w:top w:val="single" w:sz="1" w:space="0" w:color="D1D9E0"/>
              <w:left w:val="single" w:sz="1" w:space="0" w:color="D1D9E0"/>
              <w:bottom w:val="single" w:sz="1" w:space="0" w:color="D1D9E0"/>
              <w:right w:val="single" w:sz="1" w:space="0" w:color="D1D9E0"/>
            </w:tcBorders>
            <w:shd w:val="clear" w:color="auto" w:fill="0D2B4E"/>
            <w:tcMar>
              <w:top w:w="100" w:type="dxa"/>
              <w:left w:w="160" w:type="dxa"/>
              <w:bottom w:w="100" w:type="dxa"/>
              <w:right w:w="160" w:type="dxa"/>
            </w:tcMar>
            <w:vAlign w:val="center"/>
          </w:tcPr>
          <w:p w14:paraId="50BC87CB" w14:textId="77777777" w:rsidR="00D410F8" w:rsidRDefault="004831BA">
            <w:pPr>
              <w:jc w:val="center"/>
            </w:pPr>
            <w:r>
              <w:rPr>
                <w:b/>
                <w:bCs/>
                <w:color w:val="FFFFFF"/>
                <w:sz w:val="19"/>
                <w:szCs w:val="19"/>
              </w:rPr>
              <w:t>Loi n° 2005-102</w:t>
            </w:r>
          </w:p>
        </w:tc>
        <w:tc>
          <w:tcPr>
            <w:tcW w:w="7026" w:type="dxa"/>
            <w:tcBorders>
              <w:top w:val="single" w:sz="1" w:space="0" w:color="D1D9E0"/>
              <w:left w:val="single" w:sz="1" w:space="0" w:color="D1D9E0"/>
              <w:bottom w:val="single" w:sz="1" w:space="0" w:color="D1D9E0"/>
              <w:right w:val="single" w:sz="1" w:space="0" w:color="D1D9E0"/>
            </w:tcBorders>
            <w:shd w:val="clear" w:color="auto" w:fill="F7F9FB"/>
            <w:tcMar>
              <w:top w:w="100" w:type="dxa"/>
              <w:left w:w="200" w:type="dxa"/>
              <w:bottom w:w="100" w:type="dxa"/>
              <w:right w:w="160" w:type="dxa"/>
            </w:tcMar>
            <w:vAlign w:val="center"/>
          </w:tcPr>
          <w:p w14:paraId="6BB2553A" w14:textId="77777777" w:rsidR="00D410F8" w:rsidRDefault="004831BA">
            <w:pPr>
              <w:jc w:val="both"/>
            </w:pPr>
            <w:r>
              <w:rPr>
                <w:sz w:val="20"/>
                <w:szCs w:val="20"/>
              </w:rPr>
              <w:t>Loi du 11 février 2005 pour l'égalité des droits et des chances, la participation et la citoyenneté des personnes handicapées</w:t>
            </w:r>
          </w:p>
        </w:tc>
      </w:tr>
      <w:tr w:rsidR="00D410F8" w14:paraId="54089C09" w14:textId="77777777">
        <w:tc>
          <w:tcPr>
            <w:tcW w:w="2000" w:type="dxa"/>
            <w:tcBorders>
              <w:top w:val="single" w:sz="1" w:space="0" w:color="D1D9E0"/>
              <w:left w:val="single" w:sz="1" w:space="0" w:color="D1D9E0"/>
              <w:bottom w:val="single" w:sz="1" w:space="0" w:color="D1D9E0"/>
              <w:right w:val="single" w:sz="1" w:space="0" w:color="D1D9E0"/>
            </w:tcBorders>
            <w:shd w:val="clear" w:color="auto" w:fill="007C91"/>
            <w:tcMar>
              <w:top w:w="100" w:type="dxa"/>
              <w:left w:w="160" w:type="dxa"/>
              <w:bottom w:w="100" w:type="dxa"/>
              <w:right w:w="160" w:type="dxa"/>
            </w:tcMar>
            <w:vAlign w:val="center"/>
          </w:tcPr>
          <w:p w14:paraId="4D4C35DE" w14:textId="77777777" w:rsidR="00D410F8" w:rsidRDefault="004831BA">
            <w:pPr>
              <w:jc w:val="center"/>
            </w:pPr>
            <w:r>
              <w:rPr>
                <w:b/>
                <w:bCs/>
                <w:color w:val="FFFFFF"/>
                <w:sz w:val="19"/>
                <w:szCs w:val="19"/>
              </w:rPr>
              <w:t>Décret n° 2006-26</w:t>
            </w:r>
          </w:p>
        </w:tc>
        <w:tc>
          <w:tcPr>
            <w:tcW w:w="7026" w:type="dxa"/>
            <w:tcBorders>
              <w:top w:val="single" w:sz="1" w:space="0" w:color="D1D9E0"/>
              <w:left w:val="single" w:sz="1" w:space="0" w:color="D1D9E0"/>
              <w:bottom w:val="single" w:sz="1" w:space="0" w:color="D1D9E0"/>
              <w:right w:val="single" w:sz="1" w:space="0" w:color="D1D9E0"/>
            </w:tcBorders>
            <w:shd w:val="clear" w:color="auto" w:fill="E0F4F7"/>
            <w:tcMar>
              <w:top w:w="100" w:type="dxa"/>
              <w:left w:w="200" w:type="dxa"/>
              <w:bottom w:w="100" w:type="dxa"/>
              <w:right w:w="160" w:type="dxa"/>
            </w:tcMar>
            <w:vAlign w:val="center"/>
          </w:tcPr>
          <w:p w14:paraId="7FBB6B19" w14:textId="77777777" w:rsidR="00D410F8" w:rsidRDefault="004831BA">
            <w:pPr>
              <w:jc w:val="both"/>
            </w:pPr>
            <w:r>
              <w:rPr>
                <w:sz w:val="20"/>
                <w:szCs w:val="20"/>
              </w:rPr>
              <w:t>Mise en œuvre des adaptations en formation professionnelle (9 janvier 2006)</w:t>
            </w:r>
          </w:p>
        </w:tc>
      </w:tr>
      <w:tr w:rsidR="00D410F8" w14:paraId="23815ED6" w14:textId="77777777">
        <w:tc>
          <w:tcPr>
            <w:tcW w:w="2000" w:type="dxa"/>
            <w:tcBorders>
              <w:top w:val="single" w:sz="1" w:space="0" w:color="D1D9E0"/>
              <w:left w:val="single" w:sz="1" w:space="0" w:color="D1D9E0"/>
              <w:bottom w:val="single" w:sz="1" w:space="0" w:color="D1D9E0"/>
              <w:right w:val="single" w:sz="1" w:space="0" w:color="D1D9E0"/>
            </w:tcBorders>
            <w:shd w:val="clear" w:color="auto" w:fill="0D2B4E"/>
            <w:tcMar>
              <w:top w:w="100" w:type="dxa"/>
              <w:left w:w="160" w:type="dxa"/>
              <w:bottom w:w="100" w:type="dxa"/>
              <w:right w:w="160" w:type="dxa"/>
            </w:tcMar>
            <w:vAlign w:val="center"/>
          </w:tcPr>
          <w:p w14:paraId="6956EC25" w14:textId="77777777" w:rsidR="00D410F8" w:rsidRDefault="004831BA">
            <w:pPr>
              <w:jc w:val="center"/>
            </w:pPr>
            <w:r>
              <w:rPr>
                <w:b/>
                <w:bCs/>
                <w:color w:val="FFFFFF"/>
                <w:sz w:val="19"/>
                <w:szCs w:val="19"/>
              </w:rPr>
              <w:t xml:space="preserve">Référentiel </w:t>
            </w:r>
            <w:proofErr w:type="spellStart"/>
            <w:r>
              <w:rPr>
                <w:b/>
                <w:bCs/>
                <w:color w:val="FFFFFF"/>
                <w:sz w:val="19"/>
                <w:szCs w:val="19"/>
              </w:rPr>
              <w:t>Qualiopi</w:t>
            </w:r>
            <w:proofErr w:type="spellEnd"/>
          </w:p>
        </w:tc>
        <w:tc>
          <w:tcPr>
            <w:tcW w:w="7026" w:type="dxa"/>
            <w:tcBorders>
              <w:top w:val="single" w:sz="1" w:space="0" w:color="D1D9E0"/>
              <w:left w:val="single" w:sz="1" w:space="0" w:color="D1D9E0"/>
              <w:bottom w:val="single" w:sz="1" w:space="0" w:color="D1D9E0"/>
              <w:right w:val="single" w:sz="1" w:space="0" w:color="D1D9E0"/>
            </w:tcBorders>
            <w:shd w:val="clear" w:color="auto" w:fill="F7F9FB"/>
            <w:tcMar>
              <w:top w:w="100" w:type="dxa"/>
              <w:left w:w="200" w:type="dxa"/>
              <w:bottom w:w="100" w:type="dxa"/>
              <w:right w:w="160" w:type="dxa"/>
            </w:tcMar>
            <w:vAlign w:val="center"/>
          </w:tcPr>
          <w:p w14:paraId="46AE3057" w14:textId="77777777" w:rsidR="00D410F8" w:rsidRDefault="004831BA">
            <w:pPr>
              <w:jc w:val="both"/>
            </w:pPr>
            <w:r>
              <w:rPr>
                <w:sz w:val="20"/>
                <w:szCs w:val="20"/>
              </w:rPr>
              <w:t>Indicateur 22 — Prise en compte des besoins des apprenants en situation de handicap</w:t>
            </w:r>
          </w:p>
        </w:tc>
      </w:tr>
      <w:tr w:rsidR="00D410F8" w14:paraId="252A8BA6" w14:textId="77777777">
        <w:tc>
          <w:tcPr>
            <w:tcW w:w="2000" w:type="dxa"/>
            <w:tcBorders>
              <w:top w:val="single" w:sz="1" w:space="0" w:color="D1D9E0"/>
              <w:left w:val="single" w:sz="1" w:space="0" w:color="D1D9E0"/>
              <w:bottom w:val="single" w:sz="1" w:space="0" w:color="D1D9E0"/>
              <w:right w:val="single" w:sz="1" w:space="0" w:color="D1D9E0"/>
            </w:tcBorders>
            <w:shd w:val="clear" w:color="auto" w:fill="007C91"/>
            <w:tcMar>
              <w:top w:w="100" w:type="dxa"/>
              <w:left w:w="160" w:type="dxa"/>
              <w:bottom w:w="100" w:type="dxa"/>
              <w:right w:w="160" w:type="dxa"/>
            </w:tcMar>
            <w:vAlign w:val="center"/>
          </w:tcPr>
          <w:p w14:paraId="351FFA6E" w14:textId="77777777" w:rsidR="00D410F8" w:rsidRDefault="004831BA">
            <w:pPr>
              <w:jc w:val="center"/>
            </w:pPr>
            <w:r>
              <w:rPr>
                <w:b/>
                <w:bCs/>
                <w:color w:val="FFFFFF"/>
                <w:sz w:val="19"/>
                <w:szCs w:val="19"/>
              </w:rPr>
              <w:t>Directive UE 2019/882</w:t>
            </w:r>
          </w:p>
        </w:tc>
        <w:tc>
          <w:tcPr>
            <w:tcW w:w="7026" w:type="dxa"/>
            <w:tcBorders>
              <w:top w:val="single" w:sz="1" w:space="0" w:color="D1D9E0"/>
              <w:left w:val="single" w:sz="1" w:space="0" w:color="D1D9E0"/>
              <w:bottom w:val="single" w:sz="1" w:space="0" w:color="D1D9E0"/>
              <w:right w:val="single" w:sz="1" w:space="0" w:color="D1D9E0"/>
            </w:tcBorders>
            <w:shd w:val="clear" w:color="auto" w:fill="E0F4F7"/>
            <w:tcMar>
              <w:top w:w="100" w:type="dxa"/>
              <w:left w:w="200" w:type="dxa"/>
              <w:bottom w:w="100" w:type="dxa"/>
              <w:right w:w="160" w:type="dxa"/>
            </w:tcMar>
            <w:vAlign w:val="center"/>
          </w:tcPr>
          <w:p w14:paraId="26D71AC4" w14:textId="77777777" w:rsidR="00D410F8" w:rsidRDefault="004831BA">
            <w:pPr>
              <w:jc w:val="both"/>
            </w:pPr>
            <w:proofErr w:type="spellStart"/>
            <w:r>
              <w:rPr>
                <w:sz w:val="20"/>
                <w:szCs w:val="20"/>
              </w:rPr>
              <w:t>European</w:t>
            </w:r>
            <w:proofErr w:type="spellEnd"/>
            <w:r>
              <w:rPr>
                <w:sz w:val="20"/>
                <w:szCs w:val="20"/>
              </w:rPr>
              <w:t xml:space="preserve"> </w:t>
            </w:r>
            <w:proofErr w:type="spellStart"/>
            <w:r>
              <w:rPr>
                <w:sz w:val="20"/>
                <w:szCs w:val="20"/>
              </w:rPr>
              <w:t>Accessibility</w:t>
            </w:r>
            <w:proofErr w:type="spellEnd"/>
            <w:r>
              <w:rPr>
                <w:sz w:val="20"/>
                <w:szCs w:val="20"/>
              </w:rPr>
              <w:t xml:space="preserve"> </w:t>
            </w:r>
            <w:proofErr w:type="spellStart"/>
            <w:r>
              <w:rPr>
                <w:sz w:val="20"/>
                <w:szCs w:val="20"/>
              </w:rPr>
              <w:t>Act</w:t>
            </w:r>
            <w:proofErr w:type="spellEnd"/>
            <w:r>
              <w:rPr>
                <w:sz w:val="20"/>
                <w:szCs w:val="20"/>
              </w:rPr>
              <w:t xml:space="preserve"> — entrée en vigueur le 28 juin 2025 (accessibilité numérique)</w:t>
            </w:r>
          </w:p>
        </w:tc>
      </w:tr>
      <w:tr w:rsidR="00D410F8" w14:paraId="7DCCE601" w14:textId="77777777">
        <w:tc>
          <w:tcPr>
            <w:tcW w:w="2000" w:type="dxa"/>
            <w:tcBorders>
              <w:top w:val="single" w:sz="1" w:space="0" w:color="D1D9E0"/>
              <w:left w:val="single" w:sz="1" w:space="0" w:color="D1D9E0"/>
              <w:bottom w:val="single" w:sz="1" w:space="0" w:color="D1D9E0"/>
              <w:right w:val="single" w:sz="1" w:space="0" w:color="D1D9E0"/>
            </w:tcBorders>
            <w:shd w:val="clear" w:color="auto" w:fill="0D2B4E"/>
            <w:tcMar>
              <w:top w:w="100" w:type="dxa"/>
              <w:left w:w="160" w:type="dxa"/>
              <w:bottom w:w="100" w:type="dxa"/>
              <w:right w:w="160" w:type="dxa"/>
            </w:tcMar>
            <w:vAlign w:val="center"/>
          </w:tcPr>
          <w:p w14:paraId="6C3C2CDA" w14:textId="77777777" w:rsidR="00D410F8" w:rsidRDefault="004831BA">
            <w:pPr>
              <w:jc w:val="center"/>
            </w:pPr>
            <w:r>
              <w:rPr>
                <w:b/>
                <w:bCs/>
                <w:color w:val="FFFFFF"/>
                <w:sz w:val="19"/>
                <w:szCs w:val="19"/>
              </w:rPr>
              <w:t>Art. D.323-10-1 C. Travail</w:t>
            </w:r>
          </w:p>
        </w:tc>
        <w:tc>
          <w:tcPr>
            <w:tcW w:w="7026" w:type="dxa"/>
            <w:tcBorders>
              <w:top w:val="single" w:sz="1" w:space="0" w:color="D1D9E0"/>
              <w:left w:val="single" w:sz="1" w:space="0" w:color="D1D9E0"/>
              <w:bottom w:val="single" w:sz="1" w:space="0" w:color="D1D9E0"/>
              <w:right w:val="single" w:sz="1" w:space="0" w:color="D1D9E0"/>
            </w:tcBorders>
            <w:shd w:val="clear" w:color="auto" w:fill="F7F9FB"/>
            <w:tcMar>
              <w:top w:w="100" w:type="dxa"/>
              <w:left w:w="200" w:type="dxa"/>
              <w:bottom w:w="100" w:type="dxa"/>
              <w:right w:w="160" w:type="dxa"/>
            </w:tcMar>
            <w:vAlign w:val="center"/>
          </w:tcPr>
          <w:p w14:paraId="5B91A752" w14:textId="77777777" w:rsidR="00D410F8" w:rsidRDefault="004831BA">
            <w:pPr>
              <w:jc w:val="both"/>
            </w:pPr>
            <w:r>
              <w:rPr>
                <w:sz w:val="20"/>
                <w:szCs w:val="20"/>
              </w:rPr>
              <w:t>Modalités d'accueil et d'adaptation de la formation pour les PSH</w:t>
            </w:r>
          </w:p>
        </w:tc>
      </w:tr>
    </w:tbl>
    <w:p w14:paraId="38A09FD0" w14:textId="77777777" w:rsidR="00D410F8" w:rsidRDefault="00D410F8">
      <w:pPr>
        <w:spacing w:before="160" w:after="160"/>
      </w:pPr>
    </w:p>
    <w:p w14:paraId="051FB453" w14:textId="77777777" w:rsidR="00D410F8" w:rsidRDefault="004831BA">
      <w:pPr>
        <w:pBdr>
          <w:bottom w:val="single" w:sz="8" w:space="2" w:color="007C91"/>
        </w:pBdr>
        <w:spacing w:before="320" w:after="120"/>
      </w:pPr>
      <w:r>
        <w:rPr>
          <w:b/>
          <w:bCs/>
          <w:color w:val="007C91"/>
          <w:sz w:val="30"/>
          <w:szCs w:val="30"/>
        </w:rPr>
        <w:t xml:space="preserve">07  </w:t>
      </w:r>
      <w:r>
        <w:rPr>
          <w:b/>
          <w:bCs/>
          <w:color w:val="0D2B4E"/>
          <w:sz w:val="30"/>
          <w:szCs w:val="30"/>
        </w:rPr>
        <w:t>Ressources &amp; contacts utiles à La Réunion</w:t>
      </w:r>
    </w:p>
    <w:p w14:paraId="2C558BC0" w14:textId="77777777" w:rsidR="00D410F8" w:rsidRDefault="00D410F8">
      <w:pPr>
        <w:spacing w:before="80"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2400"/>
        <w:gridCol w:w="3426"/>
      </w:tblGrid>
      <w:tr w:rsidR="00D410F8" w14:paraId="04E81570" w14:textId="77777777">
        <w:tc>
          <w:tcPr>
            <w:tcW w:w="3200" w:type="dxa"/>
            <w:tcBorders>
              <w:top w:val="single" w:sz="1" w:space="0" w:color="D1D9E0"/>
              <w:left w:val="single" w:sz="1" w:space="0" w:color="D1D9E0"/>
              <w:bottom w:val="single" w:sz="1" w:space="0" w:color="D1D9E0"/>
              <w:right w:val="single" w:sz="1" w:space="0" w:color="D1D9E0"/>
            </w:tcBorders>
            <w:shd w:val="clear" w:color="auto" w:fill="0D2B4E"/>
            <w:tcMar>
              <w:top w:w="100" w:type="dxa"/>
              <w:left w:w="160" w:type="dxa"/>
              <w:bottom w:w="100" w:type="dxa"/>
              <w:right w:w="160" w:type="dxa"/>
            </w:tcMar>
          </w:tcPr>
          <w:p w14:paraId="68DF160C" w14:textId="77777777" w:rsidR="00D410F8" w:rsidRDefault="004831BA">
            <w:pPr>
              <w:jc w:val="center"/>
            </w:pPr>
            <w:r>
              <w:rPr>
                <w:b/>
                <w:bCs/>
                <w:color w:val="FFFFFF"/>
                <w:sz w:val="20"/>
                <w:szCs w:val="20"/>
              </w:rPr>
              <w:t>Structure</w:t>
            </w:r>
          </w:p>
        </w:tc>
        <w:tc>
          <w:tcPr>
            <w:tcW w:w="2400" w:type="dxa"/>
            <w:tcBorders>
              <w:top w:val="single" w:sz="1" w:space="0" w:color="D1D9E0"/>
              <w:left w:val="single" w:sz="1" w:space="0" w:color="D1D9E0"/>
              <w:bottom w:val="single" w:sz="1" w:space="0" w:color="D1D9E0"/>
              <w:right w:val="single" w:sz="1" w:space="0" w:color="D1D9E0"/>
            </w:tcBorders>
            <w:shd w:val="clear" w:color="auto" w:fill="0D2B4E"/>
            <w:tcMar>
              <w:top w:w="100" w:type="dxa"/>
              <w:left w:w="160" w:type="dxa"/>
              <w:bottom w:w="100" w:type="dxa"/>
              <w:right w:w="160" w:type="dxa"/>
            </w:tcMar>
          </w:tcPr>
          <w:p w14:paraId="515DA745" w14:textId="77777777" w:rsidR="00D410F8" w:rsidRDefault="004831BA">
            <w:pPr>
              <w:jc w:val="center"/>
            </w:pPr>
            <w:r>
              <w:rPr>
                <w:b/>
                <w:bCs/>
                <w:color w:val="FFFFFF"/>
                <w:sz w:val="20"/>
                <w:szCs w:val="20"/>
              </w:rPr>
              <w:t>Contact</w:t>
            </w:r>
          </w:p>
        </w:tc>
        <w:tc>
          <w:tcPr>
            <w:tcW w:w="3426" w:type="dxa"/>
            <w:tcBorders>
              <w:top w:val="single" w:sz="1" w:space="0" w:color="D1D9E0"/>
              <w:left w:val="single" w:sz="1" w:space="0" w:color="D1D9E0"/>
              <w:bottom w:val="single" w:sz="1" w:space="0" w:color="D1D9E0"/>
              <w:right w:val="single" w:sz="1" w:space="0" w:color="D1D9E0"/>
            </w:tcBorders>
            <w:shd w:val="clear" w:color="auto" w:fill="0D2B4E"/>
            <w:tcMar>
              <w:top w:w="100" w:type="dxa"/>
              <w:left w:w="160" w:type="dxa"/>
              <w:bottom w:w="100" w:type="dxa"/>
              <w:right w:w="160" w:type="dxa"/>
            </w:tcMar>
          </w:tcPr>
          <w:p w14:paraId="10E6E4E6" w14:textId="77777777" w:rsidR="00D410F8" w:rsidRDefault="004831BA">
            <w:pPr>
              <w:jc w:val="center"/>
            </w:pPr>
            <w:r>
              <w:rPr>
                <w:b/>
                <w:bCs/>
                <w:color w:val="FFFFFF"/>
                <w:sz w:val="20"/>
                <w:szCs w:val="20"/>
              </w:rPr>
              <w:t>Rôle</w:t>
            </w:r>
          </w:p>
        </w:tc>
      </w:tr>
      <w:tr w:rsidR="00D410F8" w14:paraId="5C33478F" w14:textId="77777777">
        <w:tc>
          <w:tcPr>
            <w:tcW w:w="3200" w:type="dxa"/>
            <w:tcBorders>
              <w:top w:val="single" w:sz="1" w:space="0" w:color="D1D9E0"/>
              <w:left w:val="single" w:sz="1" w:space="0" w:color="D1D9E0"/>
              <w:bottom w:val="single" w:sz="1" w:space="0" w:color="D1D9E0"/>
              <w:right w:val="single" w:sz="1" w:space="0" w:color="D1D9E0"/>
            </w:tcBorders>
            <w:shd w:val="clear" w:color="auto" w:fill="F7F9FB"/>
            <w:tcMar>
              <w:top w:w="100" w:type="dxa"/>
              <w:left w:w="160" w:type="dxa"/>
              <w:bottom w:w="100" w:type="dxa"/>
              <w:right w:w="160" w:type="dxa"/>
            </w:tcMar>
            <w:vAlign w:val="center"/>
          </w:tcPr>
          <w:p w14:paraId="568B20E9" w14:textId="77777777" w:rsidR="00D410F8" w:rsidRDefault="004831BA">
            <w:r>
              <w:rPr>
                <w:b/>
                <w:bCs/>
                <w:color w:val="0D2B4E"/>
                <w:sz w:val="20"/>
                <w:szCs w:val="20"/>
              </w:rPr>
              <w:t>RHF Réunion (Agefiph)</w:t>
            </w:r>
          </w:p>
        </w:tc>
        <w:tc>
          <w:tcPr>
            <w:tcW w:w="2400" w:type="dxa"/>
            <w:tcBorders>
              <w:top w:val="single" w:sz="1" w:space="0" w:color="D1D9E0"/>
              <w:left w:val="single" w:sz="1" w:space="0" w:color="D1D9E0"/>
              <w:bottom w:val="single" w:sz="1" w:space="0" w:color="D1D9E0"/>
              <w:right w:val="single" w:sz="1" w:space="0" w:color="D1D9E0"/>
            </w:tcBorders>
            <w:shd w:val="clear" w:color="auto" w:fill="F7F9FB"/>
            <w:tcMar>
              <w:top w:w="100" w:type="dxa"/>
              <w:left w:w="160" w:type="dxa"/>
              <w:bottom w:w="100" w:type="dxa"/>
              <w:right w:w="160" w:type="dxa"/>
            </w:tcMar>
            <w:vAlign w:val="center"/>
          </w:tcPr>
          <w:p w14:paraId="327A5F77" w14:textId="77777777" w:rsidR="00D410F8" w:rsidRDefault="004831BA">
            <w:r>
              <w:rPr>
                <w:color w:val="4A5568"/>
                <w:sz w:val="19"/>
                <w:szCs w:val="19"/>
              </w:rPr>
              <w:t>02 62 20 98 11 dr974@agefiph.asso.fr</w:t>
            </w:r>
          </w:p>
        </w:tc>
        <w:tc>
          <w:tcPr>
            <w:tcW w:w="3426" w:type="dxa"/>
            <w:tcBorders>
              <w:top w:val="single" w:sz="1" w:space="0" w:color="D1D9E0"/>
              <w:left w:val="single" w:sz="1" w:space="0" w:color="D1D9E0"/>
              <w:bottom w:val="single" w:sz="1" w:space="0" w:color="D1D9E0"/>
              <w:right w:val="single" w:sz="1" w:space="0" w:color="D1D9E0"/>
            </w:tcBorders>
            <w:shd w:val="clear" w:color="auto" w:fill="F7F9FB"/>
            <w:tcMar>
              <w:top w:w="100" w:type="dxa"/>
              <w:left w:w="160" w:type="dxa"/>
              <w:bottom w:w="100" w:type="dxa"/>
              <w:right w:w="160" w:type="dxa"/>
            </w:tcMar>
            <w:vAlign w:val="center"/>
          </w:tcPr>
          <w:p w14:paraId="1BAD2363" w14:textId="77777777" w:rsidR="00D410F8" w:rsidRDefault="004831BA">
            <w:pPr>
              <w:jc w:val="both"/>
            </w:pPr>
            <w:r>
              <w:rPr>
                <w:color w:val="4A5568"/>
                <w:sz w:val="19"/>
                <w:szCs w:val="19"/>
              </w:rPr>
              <w:t>Ressource Handicap Formation — appui technique OF</w:t>
            </w:r>
          </w:p>
        </w:tc>
      </w:tr>
      <w:tr w:rsidR="00D410F8" w14:paraId="59694E01" w14:textId="77777777">
        <w:tc>
          <w:tcPr>
            <w:tcW w:w="3200" w:type="dxa"/>
            <w:tcBorders>
              <w:top w:val="single" w:sz="1" w:space="0" w:color="D1D9E0"/>
              <w:left w:val="single" w:sz="1" w:space="0" w:color="D1D9E0"/>
              <w:bottom w:val="single" w:sz="1" w:space="0" w:color="D1D9E0"/>
              <w:right w:val="single" w:sz="1" w:space="0" w:color="D1D9E0"/>
            </w:tcBorders>
            <w:shd w:val="clear" w:color="auto" w:fill="FFFFFF"/>
            <w:tcMar>
              <w:top w:w="100" w:type="dxa"/>
              <w:left w:w="160" w:type="dxa"/>
              <w:bottom w:w="100" w:type="dxa"/>
              <w:right w:w="160" w:type="dxa"/>
            </w:tcMar>
            <w:vAlign w:val="center"/>
          </w:tcPr>
          <w:p w14:paraId="364D1470" w14:textId="77777777" w:rsidR="00D410F8" w:rsidRDefault="004831BA">
            <w:r>
              <w:rPr>
                <w:b/>
                <w:bCs/>
                <w:color w:val="0D2B4E"/>
                <w:sz w:val="20"/>
                <w:szCs w:val="20"/>
              </w:rPr>
              <w:t>MDPH La Réunion</w:t>
            </w:r>
          </w:p>
        </w:tc>
        <w:tc>
          <w:tcPr>
            <w:tcW w:w="2400" w:type="dxa"/>
            <w:tcBorders>
              <w:top w:val="single" w:sz="1" w:space="0" w:color="D1D9E0"/>
              <w:left w:val="single" w:sz="1" w:space="0" w:color="D1D9E0"/>
              <w:bottom w:val="single" w:sz="1" w:space="0" w:color="D1D9E0"/>
              <w:right w:val="single" w:sz="1" w:space="0" w:color="D1D9E0"/>
            </w:tcBorders>
            <w:shd w:val="clear" w:color="auto" w:fill="FFFFFF"/>
            <w:tcMar>
              <w:top w:w="100" w:type="dxa"/>
              <w:left w:w="160" w:type="dxa"/>
              <w:bottom w:w="100" w:type="dxa"/>
              <w:right w:w="160" w:type="dxa"/>
            </w:tcMar>
            <w:vAlign w:val="center"/>
          </w:tcPr>
          <w:p w14:paraId="4615DE36" w14:textId="77777777" w:rsidR="00D410F8" w:rsidRDefault="004831BA">
            <w:r>
              <w:rPr>
                <w:color w:val="4A5568"/>
                <w:sz w:val="19"/>
                <w:szCs w:val="19"/>
              </w:rPr>
              <w:t>0800 000 262 (gratuit) contact@mdph.re</w:t>
            </w:r>
          </w:p>
        </w:tc>
        <w:tc>
          <w:tcPr>
            <w:tcW w:w="3426" w:type="dxa"/>
            <w:tcBorders>
              <w:top w:val="single" w:sz="1" w:space="0" w:color="D1D9E0"/>
              <w:left w:val="single" w:sz="1" w:space="0" w:color="D1D9E0"/>
              <w:bottom w:val="single" w:sz="1" w:space="0" w:color="D1D9E0"/>
              <w:right w:val="single" w:sz="1" w:space="0" w:color="D1D9E0"/>
            </w:tcBorders>
            <w:shd w:val="clear" w:color="auto" w:fill="FFFFFF"/>
            <w:tcMar>
              <w:top w:w="100" w:type="dxa"/>
              <w:left w:w="160" w:type="dxa"/>
              <w:bottom w:w="100" w:type="dxa"/>
              <w:right w:w="160" w:type="dxa"/>
            </w:tcMar>
            <w:vAlign w:val="center"/>
          </w:tcPr>
          <w:p w14:paraId="4FFA8912" w14:textId="77777777" w:rsidR="00D410F8" w:rsidRDefault="004831BA">
            <w:pPr>
              <w:jc w:val="both"/>
            </w:pPr>
            <w:r>
              <w:rPr>
                <w:color w:val="4A5568"/>
                <w:sz w:val="19"/>
                <w:szCs w:val="19"/>
              </w:rPr>
              <w:t>RQTH, droits, prestations, orientation</w:t>
            </w:r>
          </w:p>
        </w:tc>
      </w:tr>
      <w:tr w:rsidR="00D410F8" w14:paraId="4967EA49" w14:textId="77777777">
        <w:tc>
          <w:tcPr>
            <w:tcW w:w="3200" w:type="dxa"/>
            <w:tcBorders>
              <w:top w:val="single" w:sz="1" w:space="0" w:color="D1D9E0"/>
              <w:left w:val="single" w:sz="1" w:space="0" w:color="D1D9E0"/>
              <w:bottom w:val="single" w:sz="1" w:space="0" w:color="D1D9E0"/>
              <w:right w:val="single" w:sz="1" w:space="0" w:color="D1D9E0"/>
            </w:tcBorders>
            <w:shd w:val="clear" w:color="auto" w:fill="F7F9FB"/>
            <w:tcMar>
              <w:top w:w="100" w:type="dxa"/>
              <w:left w:w="160" w:type="dxa"/>
              <w:bottom w:w="100" w:type="dxa"/>
              <w:right w:w="160" w:type="dxa"/>
            </w:tcMar>
            <w:vAlign w:val="center"/>
          </w:tcPr>
          <w:p w14:paraId="37E26DBB" w14:textId="77777777" w:rsidR="00D410F8" w:rsidRDefault="004831BA">
            <w:r>
              <w:rPr>
                <w:b/>
                <w:bCs/>
                <w:color w:val="0D2B4E"/>
                <w:sz w:val="20"/>
                <w:szCs w:val="20"/>
              </w:rPr>
              <w:t>Cap Emploi 974</w:t>
            </w:r>
          </w:p>
        </w:tc>
        <w:tc>
          <w:tcPr>
            <w:tcW w:w="2400" w:type="dxa"/>
            <w:tcBorders>
              <w:top w:val="single" w:sz="1" w:space="0" w:color="D1D9E0"/>
              <w:left w:val="single" w:sz="1" w:space="0" w:color="D1D9E0"/>
              <w:bottom w:val="single" w:sz="1" w:space="0" w:color="D1D9E0"/>
              <w:right w:val="single" w:sz="1" w:space="0" w:color="D1D9E0"/>
            </w:tcBorders>
            <w:shd w:val="clear" w:color="auto" w:fill="F7F9FB"/>
            <w:tcMar>
              <w:top w:w="100" w:type="dxa"/>
              <w:left w:w="160" w:type="dxa"/>
              <w:bottom w:w="100" w:type="dxa"/>
              <w:right w:w="160" w:type="dxa"/>
            </w:tcMar>
            <w:vAlign w:val="center"/>
          </w:tcPr>
          <w:p w14:paraId="049871F5" w14:textId="77777777" w:rsidR="00D410F8" w:rsidRDefault="004831BA">
            <w:r>
              <w:rPr>
                <w:color w:val="4A5568"/>
                <w:sz w:val="19"/>
                <w:szCs w:val="19"/>
              </w:rPr>
              <w:t>02 62 71 12 12 capemploi-974.com</w:t>
            </w:r>
          </w:p>
        </w:tc>
        <w:tc>
          <w:tcPr>
            <w:tcW w:w="3426" w:type="dxa"/>
            <w:tcBorders>
              <w:top w:val="single" w:sz="1" w:space="0" w:color="D1D9E0"/>
              <w:left w:val="single" w:sz="1" w:space="0" w:color="D1D9E0"/>
              <w:bottom w:val="single" w:sz="1" w:space="0" w:color="D1D9E0"/>
              <w:right w:val="single" w:sz="1" w:space="0" w:color="D1D9E0"/>
            </w:tcBorders>
            <w:shd w:val="clear" w:color="auto" w:fill="F7F9FB"/>
            <w:tcMar>
              <w:top w:w="100" w:type="dxa"/>
              <w:left w:w="160" w:type="dxa"/>
              <w:bottom w:w="100" w:type="dxa"/>
              <w:right w:w="160" w:type="dxa"/>
            </w:tcMar>
            <w:vAlign w:val="center"/>
          </w:tcPr>
          <w:p w14:paraId="6758815E" w14:textId="77777777" w:rsidR="00D410F8" w:rsidRDefault="004831BA">
            <w:pPr>
              <w:jc w:val="both"/>
            </w:pPr>
            <w:r>
              <w:rPr>
                <w:color w:val="4A5568"/>
                <w:sz w:val="19"/>
                <w:szCs w:val="19"/>
              </w:rPr>
              <w:t>Insertion et maintien en emploi des PSH</w:t>
            </w:r>
          </w:p>
        </w:tc>
      </w:tr>
      <w:tr w:rsidR="00D410F8" w14:paraId="47556587" w14:textId="77777777">
        <w:tc>
          <w:tcPr>
            <w:tcW w:w="3200" w:type="dxa"/>
            <w:tcBorders>
              <w:top w:val="single" w:sz="1" w:space="0" w:color="D1D9E0"/>
              <w:left w:val="single" w:sz="1" w:space="0" w:color="D1D9E0"/>
              <w:bottom w:val="single" w:sz="1" w:space="0" w:color="D1D9E0"/>
              <w:right w:val="single" w:sz="1" w:space="0" w:color="D1D9E0"/>
            </w:tcBorders>
            <w:shd w:val="clear" w:color="auto" w:fill="FFFFFF"/>
            <w:tcMar>
              <w:top w:w="100" w:type="dxa"/>
              <w:left w:w="160" w:type="dxa"/>
              <w:bottom w:w="100" w:type="dxa"/>
              <w:right w:w="160" w:type="dxa"/>
            </w:tcMar>
            <w:vAlign w:val="center"/>
          </w:tcPr>
          <w:p w14:paraId="3293C504" w14:textId="77777777" w:rsidR="00D410F8" w:rsidRDefault="004831BA">
            <w:proofErr w:type="spellStart"/>
            <w:r>
              <w:rPr>
                <w:b/>
                <w:bCs/>
                <w:color w:val="0D2B4E"/>
                <w:sz w:val="20"/>
                <w:szCs w:val="20"/>
              </w:rPr>
              <w:t>Handisoutien</w:t>
            </w:r>
            <w:proofErr w:type="spellEnd"/>
            <w:r>
              <w:rPr>
                <w:b/>
                <w:bCs/>
                <w:color w:val="0D2B4E"/>
                <w:sz w:val="20"/>
                <w:szCs w:val="20"/>
              </w:rPr>
              <w:t xml:space="preserve"> 974</w:t>
            </w:r>
          </w:p>
        </w:tc>
        <w:tc>
          <w:tcPr>
            <w:tcW w:w="2400" w:type="dxa"/>
            <w:tcBorders>
              <w:top w:val="single" w:sz="1" w:space="0" w:color="D1D9E0"/>
              <w:left w:val="single" w:sz="1" w:space="0" w:color="D1D9E0"/>
              <w:bottom w:val="single" w:sz="1" w:space="0" w:color="D1D9E0"/>
              <w:right w:val="single" w:sz="1" w:space="0" w:color="D1D9E0"/>
            </w:tcBorders>
            <w:shd w:val="clear" w:color="auto" w:fill="FFFFFF"/>
            <w:tcMar>
              <w:top w:w="100" w:type="dxa"/>
              <w:left w:w="160" w:type="dxa"/>
              <w:bottom w:w="100" w:type="dxa"/>
              <w:right w:w="160" w:type="dxa"/>
            </w:tcMar>
            <w:vAlign w:val="center"/>
          </w:tcPr>
          <w:p w14:paraId="69FA03C4" w14:textId="77777777" w:rsidR="00D410F8" w:rsidRDefault="004831BA">
            <w:r>
              <w:rPr>
                <w:color w:val="4A5568"/>
                <w:sz w:val="19"/>
                <w:szCs w:val="19"/>
              </w:rPr>
              <w:t>0 801 902 508 (gratuit) handisoutien974.alefpa.fr</w:t>
            </w:r>
          </w:p>
        </w:tc>
        <w:tc>
          <w:tcPr>
            <w:tcW w:w="3426" w:type="dxa"/>
            <w:tcBorders>
              <w:top w:val="single" w:sz="1" w:space="0" w:color="D1D9E0"/>
              <w:left w:val="single" w:sz="1" w:space="0" w:color="D1D9E0"/>
              <w:bottom w:val="single" w:sz="1" w:space="0" w:color="D1D9E0"/>
              <w:right w:val="single" w:sz="1" w:space="0" w:color="D1D9E0"/>
            </w:tcBorders>
            <w:shd w:val="clear" w:color="auto" w:fill="FFFFFF"/>
            <w:tcMar>
              <w:top w:w="100" w:type="dxa"/>
              <w:left w:w="160" w:type="dxa"/>
              <w:bottom w:w="100" w:type="dxa"/>
              <w:right w:w="160" w:type="dxa"/>
            </w:tcMar>
            <w:vAlign w:val="center"/>
          </w:tcPr>
          <w:p w14:paraId="376F63D3" w14:textId="77777777" w:rsidR="00D410F8" w:rsidRDefault="004831BA">
            <w:pPr>
              <w:jc w:val="both"/>
            </w:pPr>
            <w:r>
              <w:rPr>
                <w:color w:val="4A5568"/>
                <w:sz w:val="19"/>
                <w:szCs w:val="19"/>
              </w:rPr>
              <w:t>Portail d'écoute et d'orientation tous handicaps</w:t>
            </w:r>
          </w:p>
        </w:tc>
      </w:tr>
    </w:tbl>
    <w:p w14:paraId="3224B7A6" w14:textId="77777777" w:rsidR="00D410F8" w:rsidRDefault="00D410F8">
      <w:pPr>
        <w:spacing w:before="180" w:after="1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D410F8" w14:paraId="4A20227D" w14:textId="77777777">
        <w:tc>
          <w:tcPr>
            <w:tcW w:w="9026" w:type="dxa"/>
            <w:tcBorders>
              <w:top w:val="single" w:sz="8" w:space="0" w:color="007C91"/>
              <w:left w:val="nil"/>
              <w:bottom w:val="nil"/>
              <w:right w:val="nil"/>
            </w:tcBorders>
            <w:shd w:val="clear" w:color="auto" w:fill="F7F9FB"/>
            <w:tcMar>
              <w:top w:w="200" w:type="dxa"/>
              <w:left w:w="300" w:type="dxa"/>
              <w:bottom w:w="200" w:type="dxa"/>
              <w:right w:w="300" w:type="dxa"/>
            </w:tcMar>
          </w:tcPr>
          <w:p w14:paraId="45A61958" w14:textId="77777777" w:rsidR="00D410F8" w:rsidRDefault="004831BA">
            <w:pPr>
              <w:spacing w:after="100"/>
              <w:jc w:val="center"/>
            </w:pPr>
            <w:r>
              <w:rPr>
                <w:i/>
                <w:iCs/>
                <w:sz w:val="20"/>
                <w:szCs w:val="20"/>
              </w:rPr>
              <w:lastRenderedPageBreak/>
              <w:t>SÉSAME FORMATION s'engage à respecter la présente Charte et à l'actualiser à chaque évolution réglementaire.</w:t>
            </w:r>
          </w:p>
          <w:p w14:paraId="10272E19" w14:textId="77777777" w:rsidR="00D410F8" w:rsidRDefault="004831BA">
            <w:pPr>
              <w:jc w:val="center"/>
            </w:pPr>
            <w:r>
              <w:rPr>
                <w:color w:val="B0BEC5"/>
                <w:sz w:val="18"/>
                <w:szCs w:val="18"/>
              </w:rPr>
              <w:t>Version 2025  ·  La Possession, La Réunion</w:t>
            </w:r>
          </w:p>
        </w:tc>
      </w:tr>
    </w:tbl>
    <w:p w14:paraId="4DD7F219" w14:textId="77777777" w:rsidR="00D410F8" w:rsidRDefault="00D410F8">
      <w:pPr>
        <w:spacing w:before="80" w:after="80"/>
      </w:pPr>
    </w:p>
    <w:sectPr w:rsidR="00D410F8">
      <w:headerReference w:type="default" r:id="rId9"/>
      <w:footerReference w:type="default" r:id="rId10"/>
      <w:pgSz w:w="11906" w:h="16838"/>
      <w:pgMar w:top="1100" w:right="1200" w:bottom="1100" w:left="12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F7EAB" w14:textId="77777777" w:rsidR="003B4D99" w:rsidRDefault="003B4D99">
      <w:r>
        <w:separator/>
      </w:r>
    </w:p>
  </w:endnote>
  <w:endnote w:type="continuationSeparator" w:id="0">
    <w:p w14:paraId="33880413" w14:textId="77777777" w:rsidR="003B4D99" w:rsidRDefault="003B4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07A27" w14:textId="77777777" w:rsidR="00D410F8" w:rsidRDefault="00D410F8">
    <w:pPr>
      <w:pBdr>
        <w:top w:val="single" w:sz="4" w:space="1" w:color="007C91"/>
      </w:pBdr>
      <w:spacing w:after="60"/>
    </w:pPr>
  </w:p>
  <w:p w14:paraId="2ABB0C67" w14:textId="77777777" w:rsidR="00D410F8" w:rsidRDefault="004831BA">
    <w:pPr>
      <w:jc w:val="center"/>
    </w:pPr>
    <w:r>
      <w:rPr>
        <w:color w:val="B0BEC5"/>
        <w:sz w:val="16"/>
        <w:szCs w:val="16"/>
      </w:rPr>
      <w:t xml:space="preserve">SÉSAME FORMATION  ·  SIRET 443 284 062 00025  ·  infos@sesame-formation.re  ·  Page </w:t>
    </w:r>
    <w:r>
      <w:rPr>
        <w:color w:val="B0BEC5"/>
        <w:sz w:val="16"/>
        <w:szCs w:val="16"/>
      </w:rPr>
      <w:fldChar w:fldCharType="begin"/>
    </w:r>
    <w:r>
      <w:rPr>
        <w:color w:val="B0BEC5"/>
        <w:sz w:val="16"/>
        <w:szCs w:val="16"/>
      </w:rPr>
      <w:instrText>PAGE</w:instrText>
    </w:r>
    <w:r>
      <w:rPr>
        <w:color w:val="B0BEC5"/>
        <w:sz w:val="16"/>
        <w:szCs w:val="16"/>
      </w:rPr>
      <w:fldChar w:fldCharType="separate"/>
    </w:r>
    <w:r w:rsidR="00D35E53">
      <w:rPr>
        <w:noProof/>
        <w:color w:val="B0BEC5"/>
        <w:sz w:val="16"/>
        <w:szCs w:val="16"/>
      </w:rPr>
      <w:t>1</w:t>
    </w:r>
    <w:r>
      <w:rPr>
        <w:color w:val="B0BEC5"/>
        <w:sz w:val="16"/>
        <w:szCs w:val="16"/>
      </w:rPr>
      <w:fldChar w:fldCharType="end"/>
    </w:r>
    <w:r>
      <w:rPr>
        <w:color w:val="B0BEC5"/>
        <w:sz w:val="16"/>
        <w:szCs w:val="16"/>
      </w:rPr>
      <w:t>/</w:t>
    </w:r>
    <w:r>
      <w:rPr>
        <w:color w:val="B0BEC5"/>
        <w:sz w:val="16"/>
        <w:szCs w:val="16"/>
      </w:rPr>
      <w:fldChar w:fldCharType="begin"/>
    </w:r>
    <w:r>
      <w:rPr>
        <w:color w:val="B0BEC5"/>
        <w:sz w:val="16"/>
        <w:szCs w:val="16"/>
      </w:rPr>
      <w:instrText>NUMPAGES</w:instrText>
    </w:r>
    <w:r>
      <w:rPr>
        <w:color w:val="B0BEC5"/>
        <w:sz w:val="16"/>
        <w:szCs w:val="16"/>
      </w:rPr>
      <w:fldChar w:fldCharType="separate"/>
    </w:r>
    <w:r w:rsidR="00D35E53">
      <w:rPr>
        <w:noProof/>
        <w:color w:val="B0BEC5"/>
        <w:sz w:val="16"/>
        <w:szCs w:val="16"/>
      </w:rPr>
      <w:t>2</w:t>
    </w:r>
    <w:r>
      <w:rPr>
        <w:color w:val="B0BEC5"/>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E0C6F" w14:textId="77777777" w:rsidR="003B4D99" w:rsidRDefault="003B4D99">
      <w:r>
        <w:separator/>
      </w:r>
    </w:p>
  </w:footnote>
  <w:footnote w:type="continuationSeparator" w:id="0">
    <w:p w14:paraId="5CA7C16B" w14:textId="77777777" w:rsidR="003B4D99" w:rsidRDefault="003B4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00"/>
      <w:gridCol w:w="3306"/>
    </w:tblGrid>
    <w:tr w:rsidR="00D410F8" w14:paraId="3A489439" w14:textId="77777777">
      <w:tc>
        <w:tcPr>
          <w:tcW w:w="6200" w:type="dxa"/>
          <w:tcBorders>
            <w:top w:val="nil"/>
            <w:left w:val="nil"/>
            <w:bottom w:val="nil"/>
            <w:right w:val="nil"/>
          </w:tcBorders>
          <w:shd w:val="clear" w:color="auto" w:fill="FFFFFF"/>
          <w:tcMar>
            <w:top w:w="0" w:type="dxa"/>
            <w:left w:w="0" w:type="dxa"/>
            <w:bottom w:w="0" w:type="dxa"/>
            <w:right w:w="0" w:type="dxa"/>
          </w:tcMar>
          <w:vAlign w:val="center"/>
        </w:tcPr>
        <w:p w14:paraId="1E6A8E41" w14:textId="77777777" w:rsidR="00D410F8" w:rsidRDefault="004831BA">
          <w:pPr>
            <w:spacing w:after="20"/>
          </w:pPr>
          <w:r>
            <w:rPr>
              <w:b/>
              <w:bCs/>
              <w:color w:val="0D2B4E"/>
            </w:rPr>
            <w:t>SÉSAME FORMATION</w:t>
          </w:r>
        </w:p>
        <w:p w14:paraId="78E01805" w14:textId="77777777" w:rsidR="00D410F8" w:rsidRDefault="004831BA">
          <w:r>
            <w:rPr>
              <w:color w:val="B0BEC5"/>
              <w:sz w:val="16"/>
              <w:szCs w:val="16"/>
            </w:rPr>
            <w:t xml:space="preserve">2 rue </w:t>
          </w:r>
          <w:proofErr w:type="spellStart"/>
          <w:r>
            <w:rPr>
              <w:color w:val="B0BEC5"/>
              <w:sz w:val="16"/>
              <w:szCs w:val="16"/>
            </w:rPr>
            <w:t>Antanifotsy</w:t>
          </w:r>
          <w:proofErr w:type="spellEnd"/>
          <w:r>
            <w:rPr>
              <w:color w:val="B0BEC5"/>
              <w:sz w:val="16"/>
              <w:szCs w:val="16"/>
            </w:rPr>
            <w:t xml:space="preserve"> — 97419 La Possession  ·  02 62 22 02 02</w:t>
          </w:r>
        </w:p>
      </w:tc>
      <w:tc>
        <w:tcPr>
          <w:tcW w:w="3306" w:type="dxa"/>
          <w:tcBorders>
            <w:top w:val="nil"/>
            <w:left w:val="nil"/>
            <w:bottom w:val="nil"/>
            <w:right w:val="nil"/>
          </w:tcBorders>
          <w:shd w:val="clear" w:color="auto" w:fill="FFFFFF"/>
          <w:tcMar>
            <w:top w:w="0" w:type="dxa"/>
            <w:left w:w="0" w:type="dxa"/>
            <w:bottom w:w="0" w:type="dxa"/>
            <w:right w:w="0" w:type="dxa"/>
          </w:tcMar>
          <w:vAlign w:val="center"/>
        </w:tcPr>
        <w:p w14:paraId="480671CD" w14:textId="77777777" w:rsidR="00D410F8" w:rsidRDefault="004831BA">
          <w:pPr>
            <w:jc w:val="right"/>
          </w:pPr>
          <w:r>
            <w:rPr>
              <w:i/>
              <w:iCs/>
              <w:color w:val="B0BEC5"/>
              <w:sz w:val="16"/>
              <w:szCs w:val="16"/>
            </w:rPr>
            <w:t>Charte Accessibilité Formation PSH</w:t>
          </w:r>
        </w:p>
      </w:tc>
    </w:tr>
  </w:tbl>
  <w:p w14:paraId="0D6B24E1" w14:textId="77777777" w:rsidR="00D410F8" w:rsidRDefault="00D410F8">
    <w:pPr>
      <w:pBdr>
        <w:bottom w:val="single" w:sz="8" w:space="1" w:color="007C91"/>
      </w:pBdr>
      <w:spacing w:before="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C055B"/>
    <w:multiLevelType w:val="hybridMultilevel"/>
    <w:tmpl w:val="6C86E416"/>
    <w:lvl w:ilvl="0" w:tplc="D1D0CCAC">
      <w:start w:val="1"/>
      <w:numFmt w:val="bullet"/>
      <w:lvlText w:val="●"/>
      <w:lvlJc w:val="left"/>
      <w:pPr>
        <w:ind w:left="720" w:hanging="360"/>
      </w:pPr>
    </w:lvl>
    <w:lvl w:ilvl="1" w:tplc="8544E508">
      <w:start w:val="1"/>
      <w:numFmt w:val="bullet"/>
      <w:lvlText w:val="○"/>
      <w:lvlJc w:val="left"/>
      <w:pPr>
        <w:ind w:left="1440" w:hanging="360"/>
      </w:pPr>
    </w:lvl>
    <w:lvl w:ilvl="2" w:tplc="DF042114">
      <w:start w:val="1"/>
      <w:numFmt w:val="bullet"/>
      <w:lvlText w:val="■"/>
      <w:lvlJc w:val="left"/>
      <w:pPr>
        <w:ind w:left="2160" w:hanging="360"/>
      </w:pPr>
    </w:lvl>
    <w:lvl w:ilvl="3" w:tplc="59163800">
      <w:start w:val="1"/>
      <w:numFmt w:val="bullet"/>
      <w:lvlText w:val="●"/>
      <w:lvlJc w:val="left"/>
      <w:pPr>
        <w:ind w:left="2880" w:hanging="360"/>
      </w:pPr>
    </w:lvl>
    <w:lvl w:ilvl="4" w:tplc="ACCA5B56">
      <w:start w:val="1"/>
      <w:numFmt w:val="bullet"/>
      <w:lvlText w:val="○"/>
      <w:lvlJc w:val="left"/>
      <w:pPr>
        <w:ind w:left="3600" w:hanging="360"/>
      </w:pPr>
    </w:lvl>
    <w:lvl w:ilvl="5" w:tplc="4792FC28">
      <w:start w:val="1"/>
      <w:numFmt w:val="bullet"/>
      <w:lvlText w:val="■"/>
      <w:lvlJc w:val="left"/>
      <w:pPr>
        <w:ind w:left="4320" w:hanging="360"/>
      </w:pPr>
    </w:lvl>
    <w:lvl w:ilvl="6" w:tplc="44E80A46">
      <w:start w:val="1"/>
      <w:numFmt w:val="bullet"/>
      <w:lvlText w:val="●"/>
      <w:lvlJc w:val="left"/>
      <w:pPr>
        <w:ind w:left="5040" w:hanging="360"/>
      </w:pPr>
    </w:lvl>
    <w:lvl w:ilvl="7" w:tplc="9FE24CD4">
      <w:start w:val="1"/>
      <w:numFmt w:val="bullet"/>
      <w:lvlText w:val="●"/>
      <w:lvlJc w:val="left"/>
      <w:pPr>
        <w:ind w:left="5760" w:hanging="360"/>
      </w:pPr>
    </w:lvl>
    <w:lvl w:ilvl="8" w:tplc="E73A5686">
      <w:start w:val="1"/>
      <w:numFmt w:val="bullet"/>
      <w:lvlText w:val="●"/>
      <w:lvlJc w:val="left"/>
      <w:pPr>
        <w:ind w:left="6480" w:hanging="360"/>
      </w:pPr>
    </w:lvl>
  </w:abstractNum>
  <w:abstractNum w:abstractNumId="1" w15:restartNumberingAfterBreak="0">
    <w:nsid w:val="7B4152D2"/>
    <w:multiLevelType w:val="hybridMultilevel"/>
    <w:tmpl w:val="1602A9CC"/>
    <w:lvl w:ilvl="0" w:tplc="6B0ACC8A">
      <w:start w:val="1"/>
      <w:numFmt w:val="bullet"/>
      <w:lvlText w:val="•"/>
      <w:lvlJc w:val="left"/>
      <w:pPr>
        <w:ind w:left="600" w:hanging="300"/>
      </w:pPr>
    </w:lvl>
    <w:lvl w:ilvl="1" w:tplc="797CE4A2">
      <w:numFmt w:val="decimal"/>
      <w:lvlText w:val=""/>
      <w:lvlJc w:val="left"/>
    </w:lvl>
    <w:lvl w:ilvl="2" w:tplc="DE783064">
      <w:numFmt w:val="decimal"/>
      <w:lvlText w:val=""/>
      <w:lvlJc w:val="left"/>
    </w:lvl>
    <w:lvl w:ilvl="3" w:tplc="FD9E1FE4">
      <w:numFmt w:val="decimal"/>
      <w:lvlText w:val=""/>
      <w:lvlJc w:val="left"/>
    </w:lvl>
    <w:lvl w:ilvl="4" w:tplc="B0F063F4">
      <w:numFmt w:val="decimal"/>
      <w:lvlText w:val=""/>
      <w:lvlJc w:val="left"/>
    </w:lvl>
    <w:lvl w:ilvl="5" w:tplc="1CF2C9F4">
      <w:numFmt w:val="decimal"/>
      <w:lvlText w:val=""/>
      <w:lvlJc w:val="left"/>
    </w:lvl>
    <w:lvl w:ilvl="6" w:tplc="449A3306">
      <w:numFmt w:val="decimal"/>
      <w:lvlText w:val=""/>
      <w:lvlJc w:val="left"/>
    </w:lvl>
    <w:lvl w:ilvl="7" w:tplc="DE9EF71A">
      <w:numFmt w:val="decimal"/>
      <w:lvlText w:val=""/>
      <w:lvlJc w:val="left"/>
    </w:lvl>
    <w:lvl w:ilvl="8" w:tplc="46C44E1C">
      <w:numFmt w:val="decimal"/>
      <w:lvlText w:val=""/>
      <w:lvlJc w:val="left"/>
    </w:lvl>
  </w:abstractNum>
  <w:num w:numId="1" w16cid:durableId="208772425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0F8"/>
    <w:rsid w:val="001009C1"/>
    <w:rsid w:val="003B4D99"/>
    <w:rsid w:val="004831BA"/>
    <w:rsid w:val="00AA64E4"/>
    <w:rsid w:val="00D35E53"/>
    <w:rsid w:val="00D410F8"/>
    <w:rsid w:val="00D730C5"/>
    <w:rsid w:val="00E732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61DBD"/>
  <w15:docId w15:val="{D69E9056-EE00-4CD7-8BF7-015D4B4EE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1A1A2E"/>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goux@sesame-formation.r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955</Words>
  <Characters>5254</Characters>
  <Application>Microsoft Office Word</Application>
  <DocSecurity>0</DocSecurity>
  <Lines>43</Lines>
  <Paragraphs>12</Paragraphs>
  <ScaleCrop>false</ScaleCrop>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Sinina  MOUSSA</cp:lastModifiedBy>
  <cp:revision>2</cp:revision>
  <cp:lastPrinted>2026-05-22T10:55:00Z</cp:lastPrinted>
  <dcterms:created xsi:type="dcterms:W3CDTF">2026-05-26T04:07:00Z</dcterms:created>
  <dcterms:modified xsi:type="dcterms:W3CDTF">2026-05-26T04:07:00Z</dcterms:modified>
</cp:coreProperties>
</file>